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4530"/>
        <w:gridCol w:w="4530"/>
      </w:tblGrid>
      <w:tr w:rsidR="009F33BF" w:rsidRPr="00C355A5" w14:paraId="564B16BE" w14:textId="77777777" w:rsidTr="00DB2236">
        <w:tc>
          <w:tcPr>
            <w:tcW w:w="4530" w:type="dxa"/>
            <w:shd w:val="clear" w:color="auto" w:fill="D9D9D9" w:themeFill="background1" w:themeFillShade="D9"/>
            <w:vAlign w:val="center"/>
          </w:tcPr>
          <w:p w14:paraId="129B18AE" w14:textId="77777777" w:rsidR="009F33BF" w:rsidRPr="00C355A5" w:rsidRDefault="009F33BF" w:rsidP="00DB2236">
            <w:pPr>
              <w:spacing w:before="120" w:after="120"/>
              <w:jc w:val="center"/>
              <w:rPr>
                <w:rFonts w:ascii="Arial" w:hAnsi="Arial" w:cs="Arial"/>
                <w:b/>
                <w:bCs/>
                <w:color w:val="006666"/>
              </w:rPr>
            </w:pPr>
            <w:r w:rsidRPr="00C355A5">
              <w:rPr>
                <w:rFonts w:ascii="Arial" w:hAnsi="Arial" w:cs="Arial"/>
                <w:b/>
                <w:bCs/>
                <w:color w:val="006666"/>
              </w:rPr>
              <w:t>1CAP Opérateur Logistique</w:t>
            </w:r>
          </w:p>
        </w:tc>
        <w:tc>
          <w:tcPr>
            <w:tcW w:w="4530" w:type="dxa"/>
            <w:shd w:val="clear" w:color="auto" w:fill="D9D9D9" w:themeFill="background1" w:themeFillShade="D9"/>
            <w:vAlign w:val="center"/>
          </w:tcPr>
          <w:p w14:paraId="630E9217" w14:textId="77777777" w:rsidR="009F33BF" w:rsidRPr="00C355A5" w:rsidRDefault="009F33BF" w:rsidP="00DB2236">
            <w:pPr>
              <w:spacing w:before="120" w:after="120"/>
              <w:jc w:val="center"/>
              <w:rPr>
                <w:rFonts w:ascii="Arial" w:hAnsi="Arial" w:cs="Arial"/>
                <w:b/>
                <w:bCs/>
                <w:color w:val="006666"/>
              </w:rPr>
            </w:pPr>
            <w:r w:rsidRPr="00C355A5">
              <w:rPr>
                <w:rFonts w:ascii="Arial" w:hAnsi="Arial" w:cs="Arial"/>
                <w:b/>
                <w:bCs/>
                <w:color w:val="006666"/>
              </w:rPr>
              <w:t>Économie – Droit</w:t>
            </w:r>
          </w:p>
          <w:p w14:paraId="4107761D" w14:textId="77777777" w:rsidR="009F33BF" w:rsidRPr="00C355A5" w:rsidRDefault="009F33BF" w:rsidP="00DB2236">
            <w:pPr>
              <w:spacing w:before="120" w:after="120"/>
              <w:jc w:val="center"/>
              <w:rPr>
                <w:rFonts w:ascii="Arial" w:hAnsi="Arial" w:cs="Arial"/>
                <w:b/>
                <w:bCs/>
                <w:color w:val="006666"/>
              </w:rPr>
            </w:pPr>
            <w:r>
              <w:rPr>
                <w:rFonts w:ascii="Arial" w:hAnsi="Arial" w:cs="Arial"/>
                <w:b/>
                <w:bCs/>
                <w:color w:val="006666"/>
              </w:rPr>
              <w:t xml:space="preserve">APPLICATION </w:t>
            </w:r>
          </w:p>
        </w:tc>
      </w:tr>
      <w:tr w:rsidR="009F33BF" w:rsidRPr="00C355A5" w14:paraId="36DC70F5" w14:textId="77777777" w:rsidTr="00DB2236">
        <w:tc>
          <w:tcPr>
            <w:tcW w:w="9060" w:type="dxa"/>
            <w:gridSpan w:val="2"/>
          </w:tcPr>
          <w:p w14:paraId="19B4598F" w14:textId="77777777" w:rsidR="009F33BF" w:rsidRPr="00C355A5" w:rsidRDefault="009F33BF" w:rsidP="00DB2236">
            <w:pPr>
              <w:spacing w:before="120" w:after="120"/>
              <w:jc w:val="center"/>
              <w:rPr>
                <w:rFonts w:ascii="Arial" w:hAnsi="Arial" w:cs="Arial"/>
                <w:b/>
                <w:bCs/>
                <w:sz w:val="28"/>
                <w:szCs w:val="28"/>
              </w:rPr>
            </w:pPr>
            <w:r w:rsidRPr="00C355A5">
              <w:rPr>
                <w:rFonts w:ascii="Arial" w:hAnsi="Arial" w:cs="Arial"/>
                <w:b/>
                <w:bCs/>
                <w:sz w:val="28"/>
                <w:szCs w:val="28"/>
              </w:rPr>
              <w:t xml:space="preserve">DOSSIER 6 – L’organisation judiciaire </w:t>
            </w:r>
          </w:p>
        </w:tc>
      </w:tr>
      <w:tr w:rsidR="009F33BF" w:rsidRPr="00C355A5" w14:paraId="53E3BA2E" w14:textId="77777777" w:rsidTr="00DB2236">
        <w:tc>
          <w:tcPr>
            <w:tcW w:w="9060" w:type="dxa"/>
            <w:gridSpan w:val="2"/>
          </w:tcPr>
          <w:p w14:paraId="41E62EB6" w14:textId="77777777" w:rsidR="009F33BF" w:rsidRPr="00C355A5" w:rsidRDefault="009F33BF" w:rsidP="00DB2236">
            <w:pPr>
              <w:rPr>
                <w:rFonts w:ascii="Arial" w:hAnsi="Arial" w:cs="Arial"/>
                <w:b/>
                <w:bCs/>
              </w:rPr>
            </w:pPr>
            <w:r w:rsidRPr="00C355A5">
              <w:rPr>
                <w:rFonts w:ascii="Arial" w:hAnsi="Arial" w:cs="Arial"/>
                <w:b/>
                <w:bCs/>
              </w:rPr>
              <w:t>Compétence évaluée et niveau de maîtrise de la compétence atteint</w:t>
            </w:r>
          </w:p>
          <w:p w14:paraId="369ACF70" w14:textId="77777777" w:rsidR="009F33BF" w:rsidRPr="004F6D47" w:rsidRDefault="009F33BF" w:rsidP="00DB2236">
            <w:pPr>
              <w:rPr>
                <w:rFonts w:ascii="Arial" w:hAnsi="Arial" w:cs="Arial"/>
                <w:sz w:val="10"/>
                <w:szCs w:val="10"/>
              </w:rPr>
            </w:pPr>
          </w:p>
          <w:p w14:paraId="6C14D4ED" w14:textId="77777777" w:rsidR="009F33BF" w:rsidRDefault="009F33BF" w:rsidP="00DB2236">
            <w:pPr>
              <w:rPr>
                <w:rFonts w:ascii="Arial" w:hAnsi="Arial" w:cs="Arial"/>
              </w:rPr>
            </w:pPr>
            <w:r w:rsidRPr="00C355A5">
              <w:rPr>
                <w:rFonts w:ascii="Arial" w:hAnsi="Arial" w:cs="Arial"/>
              </w:rPr>
              <w:t>S 5.2.1 - L’organisation judiciaire</w:t>
            </w:r>
          </w:p>
          <w:p w14:paraId="76396EBF" w14:textId="77777777" w:rsidR="009F33BF" w:rsidRDefault="009F33BF" w:rsidP="00DB2236">
            <w:pPr>
              <w:rPr>
                <w:rFonts w:ascii="Arial" w:hAnsi="Arial" w:cs="Arial"/>
              </w:rPr>
            </w:pPr>
          </w:p>
          <w:p w14:paraId="145A8FE6" w14:textId="77777777" w:rsidR="009F33BF" w:rsidRPr="004F6D47" w:rsidRDefault="009F33BF" w:rsidP="00DB2236">
            <w:pPr>
              <w:rPr>
                <w:rFonts w:ascii="Arial" w:hAnsi="Arial" w:cs="Arial"/>
              </w:rPr>
            </w:pPr>
            <w:r w:rsidRPr="004F6D47">
              <w:rPr>
                <w:rFonts w:ascii="Arial" w:hAnsi="Arial" w:cs="Arial"/>
              </w:rPr>
              <w:t>• Différencier les juridictions civiles et</w:t>
            </w:r>
            <w:r>
              <w:rPr>
                <w:rFonts w:ascii="Arial" w:hAnsi="Arial" w:cs="Arial"/>
              </w:rPr>
              <w:t xml:space="preserve"> </w:t>
            </w:r>
            <w:r w:rsidRPr="004F6D47">
              <w:rPr>
                <w:rFonts w:ascii="Arial" w:hAnsi="Arial" w:cs="Arial"/>
              </w:rPr>
              <w:t>pénales et leurs compétences</w:t>
            </w:r>
          </w:p>
          <w:p w14:paraId="714F1D6E" w14:textId="77777777" w:rsidR="009F33BF" w:rsidRDefault="009F33BF" w:rsidP="00DB2236">
            <w:pPr>
              <w:rPr>
                <w:rFonts w:ascii="Arial" w:hAnsi="Arial" w:cs="Arial"/>
              </w:rPr>
            </w:pPr>
            <w:r w:rsidRPr="004F6D47">
              <w:rPr>
                <w:rFonts w:ascii="Arial" w:hAnsi="Arial" w:cs="Arial"/>
              </w:rPr>
              <w:t>• Connaître les principaux tribunaux</w:t>
            </w:r>
          </w:p>
          <w:p w14:paraId="0328EB9E" w14:textId="77777777" w:rsidR="009F33BF" w:rsidRPr="00C355A5" w:rsidRDefault="009F33BF" w:rsidP="009F33BF">
            <w:pPr>
              <w:rPr>
                <w:rFonts w:ascii="Arial" w:hAnsi="Arial" w:cs="Arial"/>
                <w:b/>
                <w:bCs/>
              </w:rPr>
            </w:pPr>
          </w:p>
        </w:tc>
      </w:tr>
    </w:tbl>
    <w:p w14:paraId="626A4FE0" w14:textId="77777777" w:rsidR="009F33BF" w:rsidRDefault="009F33BF" w:rsidP="009F33BF">
      <w:pPr>
        <w:spacing w:after="0" w:line="240" w:lineRule="auto"/>
        <w:jc w:val="both"/>
        <w:outlineLvl w:val="0"/>
        <w:rPr>
          <w:rFonts w:ascii="Arial" w:eastAsia="Times New Roman" w:hAnsi="Arial" w:cs="Arial"/>
          <w:b/>
          <w:bCs/>
          <w:color w:val="006666"/>
          <w:kern w:val="36"/>
          <w:sz w:val="28"/>
          <w:lang w:eastAsia="fr-FR"/>
        </w:rPr>
      </w:pPr>
    </w:p>
    <w:p w14:paraId="23873B10" w14:textId="77777777" w:rsidR="009F33BF" w:rsidRDefault="009F33BF" w:rsidP="009F33BF">
      <w:pPr>
        <w:spacing w:after="0" w:line="240" w:lineRule="auto"/>
        <w:jc w:val="both"/>
        <w:outlineLvl w:val="0"/>
        <w:rPr>
          <w:rFonts w:ascii="Arial" w:eastAsia="Times New Roman" w:hAnsi="Arial" w:cs="Arial"/>
          <w:b/>
          <w:bCs/>
          <w:color w:val="006666"/>
          <w:kern w:val="36"/>
          <w:sz w:val="28"/>
          <w:lang w:eastAsia="fr-FR"/>
        </w:rPr>
      </w:pPr>
      <w:r w:rsidRPr="009F33BF">
        <w:rPr>
          <w:rFonts w:ascii="Arial" w:eastAsia="Times New Roman" w:hAnsi="Arial" w:cs="Arial"/>
          <w:b/>
          <w:bCs/>
          <w:color w:val="006666"/>
          <w:kern w:val="36"/>
          <w:sz w:val="28"/>
          <w:lang w:eastAsia="fr-FR"/>
        </w:rPr>
        <w:t xml:space="preserve">Partie 1 – Les juridictions civiles </w:t>
      </w:r>
    </w:p>
    <w:p w14:paraId="15F1A3DD" w14:textId="77777777" w:rsidR="009F33BF" w:rsidRPr="009F33BF" w:rsidRDefault="009F33BF" w:rsidP="009F33BF">
      <w:pPr>
        <w:spacing w:after="0" w:line="240" w:lineRule="auto"/>
        <w:jc w:val="both"/>
        <w:outlineLvl w:val="0"/>
        <w:rPr>
          <w:rFonts w:ascii="Arial" w:eastAsia="Times New Roman" w:hAnsi="Arial" w:cs="Arial"/>
          <w:b/>
          <w:bCs/>
          <w:color w:val="FF0000"/>
          <w:kern w:val="36"/>
          <w:sz w:val="28"/>
          <w:lang w:eastAsia="fr-FR"/>
        </w:rPr>
      </w:pPr>
    </w:p>
    <w:p w14:paraId="722820F6" w14:textId="77777777" w:rsidR="009F33BF" w:rsidRPr="00B01A18" w:rsidRDefault="009F33BF" w:rsidP="009F33BF">
      <w:pPr>
        <w:pStyle w:val="Paragraphedeliste"/>
        <w:numPr>
          <w:ilvl w:val="0"/>
          <w:numId w:val="5"/>
        </w:numPr>
        <w:spacing w:after="0" w:line="240" w:lineRule="auto"/>
        <w:jc w:val="both"/>
        <w:outlineLvl w:val="0"/>
        <w:rPr>
          <w:rFonts w:ascii="Arial" w:eastAsia="Times New Roman" w:hAnsi="Arial" w:cs="Arial"/>
          <w:bCs/>
          <w:kern w:val="36"/>
          <w:lang w:eastAsia="fr-FR"/>
        </w:rPr>
      </w:pPr>
      <w:r w:rsidRPr="00B01A18">
        <w:rPr>
          <w:rFonts w:ascii="Arial" w:eastAsia="Times New Roman" w:hAnsi="Arial" w:cs="Arial"/>
          <w:bCs/>
          <w:kern w:val="36"/>
          <w:lang w:eastAsia="fr-FR"/>
        </w:rPr>
        <w:t>Prenez connaissance des</w:t>
      </w:r>
      <w:r w:rsidRPr="00B01A18">
        <w:rPr>
          <w:rFonts w:ascii="Arial" w:eastAsia="Times New Roman" w:hAnsi="Arial" w:cs="Arial"/>
          <w:bCs/>
          <w:color w:val="FF0000"/>
          <w:kern w:val="36"/>
          <w:lang w:eastAsia="fr-FR"/>
        </w:rPr>
        <w:t xml:space="preserve"> </w:t>
      </w:r>
      <w:r w:rsidRPr="00B01A18">
        <w:rPr>
          <w:rFonts w:ascii="Arial" w:eastAsia="Times New Roman" w:hAnsi="Arial" w:cs="Arial"/>
          <w:b/>
          <w:bCs/>
          <w:color w:val="FF0000"/>
          <w:kern w:val="36"/>
          <w:lang w:eastAsia="fr-FR"/>
        </w:rPr>
        <w:t>DOCUMENT</w:t>
      </w:r>
      <w:r w:rsidR="00F1291F">
        <w:rPr>
          <w:rFonts w:ascii="Arial" w:eastAsia="Times New Roman" w:hAnsi="Arial" w:cs="Arial"/>
          <w:b/>
          <w:bCs/>
          <w:color w:val="FF0000"/>
          <w:kern w:val="36"/>
          <w:lang w:eastAsia="fr-FR"/>
        </w:rPr>
        <w:t>S</w:t>
      </w:r>
      <w:r w:rsidRPr="00B01A18">
        <w:rPr>
          <w:rFonts w:ascii="Arial" w:eastAsia="Times New Roman" w:hAnsi="Arial" w:cs="Arial"/>
          <w:b/>
          <w:bCs/>
          <w:color w:val="FF0000"/>
          <w:kern w:val="36"/>
          <w:lang w:eastAsia="fr-FR"/>
        </w:rPr>
        <w:t xml:space="preserve"> 1 à 3</w:t>
      </w:r>
      <w:r w:rsidRPr="00B01A18">
        <w:rPr>
          <w:rFonts w:ascii="Arial" w:eastAsia="Times New Roman" w:hAnsi="Arial" w:cs="Arial"/>
          <w:bCs/>
          <w:color w:val="FF0000"/>
          <w:kern w:val="36"/>
          <w:lang w:eastAsia="fr-FR"/>
        </w:rPr>
        <w:t xml:space="preserve"> </w:t>
      </w:r>
      <w:r w:rsidRPr="00B01A18">
        <w:rPr>
          <w:rFonts w:ascii="Arial" w:eastAsia="Times New Roman" w:hAnsi="Arial" w:cs="Arial"/>
          <w:bCs/>
          <w:kern w:val="36"/>
          <w:lang w:eastAsia="fr-FR"/>
        </w:rPr>
        <w:t xml:space="preserve">et complétez le tableau d’analyse </w:t>
      </w:r>
      <w:r w:rsidRPr="00B01A18">
        <w:rPr>
          <w:rFonts w:ascii="Arial" w:eastAsia="Times New Roman" w:hAnsi="Arial" w:cs="Arial"/>
          <w:b/>
          <w:bCs/>
          <w:color w:val="FF0000"/>
          <w:kern w:val="36"/>
          <w:lang w:eastAsia="fr-FR"/>
        </w:rPr>
        <w:t>ANNEXE 1</w:t>
      </w:r>
      <w:r w:rsidRPr="00B01A18">
        <w:rPr>
          <w:rFonts w:ascii="Arial" w:eastAsia="Times New Roman" w:hAnsi="Arial" w:cs="Arial"/>
          <w:bCs/>
          <w:kern w:val="36"/>
          <w:lang w:eastAsia="fr-FR"/>
        </w:rPr>
        <w:t>.</w:t>
      </w:r>
    </w:p>
    <w:p w14:paraId="088568BE" w14:textId="77777777" w:rsidR="009F33BF" w:rsidRDefault="009F33BF" w:rsidP="009F33BF">
      <w:pPr>
        <w:spacing w:after="0" w:line="240" w:lineRule="auto"/>
        <w:jc w:val="both"/>
        <w:outlineLvl w:val="0"/>
        <w:rPr>
          <w:rFonts w:ascii="Arial" w:eastAsia="Times New Roman" w:hAnsi="Arial" w:cs="Arial"/>
          <w:b/>
          <w:bCs/>
          <w:kern w:val="36"/>
          <w:lang w:eastAsia="fr-FR"/>
        </w:rPr>
      </w:pPr>
    </w:p>
    <w:p w14:paraId="010FFFBE" w14:textId="77777777" w:rsidR="006B3109" w:rsidRPr="009F33BF" w:rsidRDefault="006B3109" w:rsidP="009F33BF">
      <w:pPr>
        <w:pBdr>
          <w:top w:val="single" w:sz="4" w:space="1" w:color="auto"/>
          <w:left w:val="single" w:sz="4" w:space="4" w:color="auto"/>
          <w:bottom w:val="single" w:sz="4" w:space="1" w:color="auto"/>
          <w:right w:val="single" w:sz="4" w:space="4" w:color="auto"/>
        </w:pBdr>
        <w:spacing w:after="0" w:line="240" w:lineRule="auto"/>
        <w:jc w:val="both"/>
        <w:outlineLvl w:val="0"/>
        <w:rPr>
          <w:rFonts w:ascii="Arial" w:eastAsia="Times New Roman" w:hAnsi="Arial" w:cs="Arial"/>
          <w:b/>
          <w:bCs/>
          <w:color w:val="FF0000"/>
          <w:kern w:val="36"/>
          <w:lang w:eastAsia="fr-FR"/>
        </w:rPr>
      </w:pPr>
      <w:r w:rsidRPr="009F33BF">
        <w:rPr>
          <w:rFonts w:ascii="Arial" w:eastAsia="Times New Roman" w:hAnsi="Arial" w:cs="Arial"/>
          <w:b/>
          <w:bCs/>
          <w:color w:val="FF0000"/>
          <w:kern w:val="36"/>
          <w:lang w:eastAsia="fr-FR"/>
        </w:rPr>
        <w:t xml:space="preserve">DOCUMENT 1 - </w:t>
      </w:r>
      <w:r w:rsidRPr="006B3109">
        <w:rPr>
          <w:rFonts w:ascii="Arial" w:eastAsia="Times New Roman" w:hAnsi="Arial" w:cs="Arial"/>
          <w:b/>
          <w:bCs/>
          <w:color w:val="FF0000"/>
          <w:kern w:val="36"/>
          <w:lang w:eastAsia="fr-FR"/>
        </w:rPr>
        <w:t>Le conflit de voisinage dégénère et se termine au tribunal</w:t>
      </w:r>
    </w:p>
    <w:p w14:paraId="5DD2D0C5" w14:textId="77777777" w:rsidR="009F33BF" w:rsidRPr="006B3109" w:rsidRDefault="009F33BF" w:rsidP="009F33BF">
      <w:pPr>
        <w:pBdr>
          <w:top w:val="single" w:sz="4" w:space="1" w:color="auto"/>
          <w:left w:val="single" w:sz="4" w:space="4" w:color="auto"/>
          <w:bottom w:val="single" w:sz="4" w:space="1" w:color="auto"/>
          <w:right w:val="single" w:sz="4" w:space="4" w:color="auto"/>
        </w:pBdr>
        <w:spacing w:after="0" w:line="240" w:lineRule="auto"/>
        <w:jc w:val="both"/>
        <w:outlineLvl w:val="0"/>
        <w:rPr>
          <w:rFonts w:ascii="Arial" w:eastAsia="Times New Roman" w:hAnsi="Arial" w:cs="Arial"/>
          <w:b/>
          <w:bCs/>
          <w:kern w:val="36"/>
          <w:lang w:eastAsia="fr-FR"/>
        </w:rPr>
      </w:pPr>
    </w:p>
    <w:p w14:paraId="7BA010F9" w14:textId="77777777" w:rsidR="006B3109" w:rsidRPr="006B3109" w:rsidRDefault="006B3109" w:rsidP="009F33B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lang w:eastAsia="fr-FR"/>
        </w:rPr>
      </w:pPr>
      <w:r w:rsidRPr="006B3109">
        <w:rPr>
          <w:rFonts w:ascii="Arial" w:eastAsia="Times New Roman" w:hAnsi="Arial" w:cs="Arial"/>
          <w:lang w:eastAsia="fr-FR"/>
        </w:rPr>
        <w:t xml:space="preserve">Un homme de 43 ans, prévenu de violence, menace et destruction de bien, originaire de Sainte-Honorine-du-Fay, a été jugé le 28 septembre 2023 à Caen. Dans cette affaire, le plaignant n’est autre que son voisin. Le tribunal judiciaire a rendu sa décision jeudi 6 octobre et a condamné le prévenu </w:t>
      </w:r>
      <w:r w:rsidRPr="006B3109">
        <w:rPr>
          <w:rFonts w:ascii="Arial" w:hAnsi="Arial" w:cs="Arial"/>
        </w:rPr>
        <w:t>à une l’amende pour violence de 300 € en sursis. Le prévenu devra indemniser la victime tous préjudices confondus de 520 € et de 800 € pour ses frais d’avocat.</w:t>
      </w:r>
    </w:p>
    <w:p w14:paraId="46B80BFB" w14:textId="77777777" w:rsidR="003557B6" w:rsidRPr="006B3109" w:rsidRDefault="00000000" w:rsidP="009F33BF">
      <w:pPr>
        <w:pBdr>
          <w:top w:val="single" w:sz="4" w:space="1" w:color="auto"/>
          <w:left w:val="single" w:sz="4" w:space="4" w:color="auto"/>
          <w:bottom w:val="single" w:sz="4" w:space="1" w:color="auto"/>
          <w:right w:val="single" w:sz="4" w:space="4" w:color="auto"/>
        </w:pBdr>
        <w:spacing w:after="0"/>
        <w:jc w:val="both"/>
        <w:rPr>
          <w:rFonts w:ascii="Arial" w:hAnsi="Arial" w:cs="Arial"/>
        </w:rPr>
      </w:pPr>
      <w:hyperlink r:id="rId7" w:history="1">
        <w:r w:rsidR="006B3109" w:rsidRPr="006B3109">
          <w:rPr>
            <w:rStyle w:val="Lienhypertexte"/>
            <w:rFonts w:ascii="Arial" w:hAnsi="Arial" w:cs="Arial"/>
          </w:rPr>
          <w:t>https://www.ouest-france.fr</w:t>
        </w:r>
      </w:hyperlink>
      <w:r w:rsidR="006B3109" w:rsidRPr="006B3109">
        <w:rPr>
          <w:rFonts w:ascii="Arial" w:hAnsi="Arial" w:cs="Arial"/>
        </w:rPr>
        <w:t xml:space="preserve"> </w:t>
      </w:r>
    </w:p>
    <w:p w14:paraId="1DB068D6" w14:textId="77777777" w:rsidR="009F33BF" w:rsidRDefault="009F33BF" w:rsidP="009F33BF">
      <w:pPr>
        <w:pStyle w:val="Titre1"/>
        <w:spacing w:before="0" w:beforeAutospacing="0" w:after="0" w:afterAutospacing="0"/>
        <w:jc w:val="both"/>
        <w:rPr>
          <w:rFonts w:ascii="Arial" w:hAnsi="Arial" w:cs="Arial"/>
          <w:sz w:val="22"/>
          <w:szCs w:val="22"/>
        </w:rPr>
      </w:pPr>
    </w:p>
    <w:p w14:paraId="13B2AC9E" w14:textId="77777777" w:rsidR="009F33BF" w:rsidRDefault="009F33BF" w:rsidP="009F33BF">
      <w:pPr>
        <w:pStyle w:val="Titre1"/>
        <w:spacing w:before="0" w:beforeAutospacing="0" w:after="0" w:afterAutospacing="0"/>
        <w:jc w:val="both"/>
        <w:rPr>
          <w:rFonts w:ascii="Arial" w:hAnsi="Arial" w:cs="Arial"/>
          <w:sz w:val="22"/>
          <w:szCs w:val="22"/>
        </w:rPr>
      </w:pPr>
    </w:p>
    <w:p w14:paraId="4894D8D4" w14:textId="77777777" w:rsidR="006B3109" w:rsidRPr="009F33BF" w:rsidRDefault="009F33BF" w:rsidP="009F33BF">
      <w:pPr>
        <w:pBdr>
          <w:top w:val="single" w:sz="4" w:space="1" w:color="auto"/>
          <w:left w:val="single" w:sz="4" w:space="4" w:color="auto"/>
          <w:bottom w:val="single" w:sz="4" w:space="1" w:color="auto"/>
          <w:right w:val="single" w:sz="4" w:space="4" w:color="auto"/>
        </w:pBdr>
        <w:spacing w:after="0" w:line="240" w:lineRule="auto"/>
        <w:jc w:val="both"/>
        <w:outlineLvl w:val="0"/>
        <w:rPr>
          <w:rFonts w:ascii="Arial" w:eastAsia="Times New Roman" w:hAnsi="Arial" w:cs="Arial"/>
          <w:b/>
          <w:bCs/>
          <w:color w:val="FF0000"/>
          <w:kern w:val="36"/>
          <w:lang w:eastAsia="fr-FR"/>
        </w:rPr>
      </w:pPr>
      <w:r w:rsidRPr="009F33BF">
        <w:rPr>
          <w:rFonts w:ascii="Arial" w:eastAsia="Times New Roman" w:hAnsi="Arial" w:cs="Arial"/>
          <w:b/>
          <w:bCs/>
          <w:color w:val="FF0000"/>
          <w:kern w:val="36"/>
          <w:lang w:eastAsia="fr-FR"/>
        </w:rPr>
        <w:t xml:space="preserve">DOCUMENT 2 - </w:t>
      </w:r>
      <w:r w:rsidR="00B01A18">
        <w:rPr>
          <w:rFonts w:ascii="Arial" w:eastAsia="Times New Roman" w:hAnsi="Arial" w:cs="Arial"/>
          <w:b/>
          <w:bCs/>
          <w:color w:val="FF0000"/>
          <w:kern w:val="36"/>
          <w:lang w:eastAsia="fr-FR"/>
        </w:rPr>
        <w:t xml:space="preserve"> I</w:t>
      </w:r>
      <w:r w:rsidRPr="009F33BF">
        <w:rPr>
          <w:rFonts w:ascii="Arial" w:eastAsia="Times New Roman" w:hAnsi="Arial" w:cs="Arial"/>
          <w:b/>
          <w:bCs/>
          <w:color w:val="FF0000"/>
          <w:kern w:val="36"/>
          <w:lang w:eastAsia="fr-FR"/>
        </w:rPr>
        <w:t>l</w:t>
      </w:r>
      <w:r w:rsidR="006B3109" w:rsidRPr="009F33BF">
        <w:rPr>
          <w:rFonts w:ascii="Arial" w:eastAsia="Times New Roman" w:hAnsi="Arial" w:cs="Arial"/>
          <w:b/>
          <w:bCs/>
          <w:color w:val="FF0000"/>
          <w:kern w:val="36"/>
          <w:lang w:eastAsia="fr-FR"/>
        </w:rPr>
        <w:t xml:space="preserve"> les faisait travailler sans les payer : un entrepreneur viticole condamné aux prud'hommes en Dordogne</w:t>
      </w:r>
    </w:p>
    <w:p w14:paraId="114F1609" w14:textId="77777777" w:rsidR="009F33BF" w:rsidRPr="009F33BF" w:rsidRDefault="009F33BF" w:rsidP="009F33BF">
      <w:pPr>
        <w:pBdr>
          <w:top w:val="single" w:sz="4" w:space="1" w:color="auto"/>
          <w:left w:val="single" w:sz="4" w:space="4" w:color="auto"/>
          <w:bottom w:val="single" w:sz="4" w:space="1" w:color="auto"/>
          <w:right w:val="single" w:sz="4" w:space="4" w:color="auto"/>
        </w:pBdr>
        <w:spacing w:after="0" w:line="240" w:lineRule="auto"/>
        <w:jc w:val="both"/>
        <w:outlineLvl w:val="0"/>
        <w:rPr>
          <w:rFonts w:ascii="Arial" w:eastAsia="Times New Roman" w:hAnsi="Arial" w:cs="Arial"/>
          <w:b/>
          <w:bCs/>
          <w:color w:val="FF0000"/>
          <w:kern w:val="36"/>
          <w:lang w:eastAsia="fr-FR"/>
        </w:rPr>
      </w:pPr>
    </w:p>
    <w:p w14:paraId="220D02A8" w14:textId="77777777" w:rsidR="009F33BF" w:rsidRDefault="006B3109" w:rsidP="009F33B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lang w:eastAsia="fr-FR"/>
        </w:rPr>
      </w:pPr>
      <w:r w:rsidRPr="009F33BF">
        <w:rPr>
          <w:rFonts w:ascii="Arial" w:eastAsia="Times New Roman" w:hAnsi="Arial" w:cs="Arial"/>
          <w:lang w:eastAsia="fr-FR"/>
        </w:rPr>
        <w:t>L'employeur devra verser les salaires dus aux ouvriers viticoles et payer leurs frais d'avocats. Également accusé de loger ses saisonniers dans un hangar insalubre à Lamothe-Montravel, il n'a pas encore été jugé sur le volet pénal.</w:t>
      </w:r>
      <w:r w:rsidR="009F33BF">
        <w:rPr>
          <w:rFonts w:ascii="Arial" w:eastAsia="Times New Roman" w:hAnsi="Arial" w:cs="Arial"/>
          <w:lang w:eastAsia="fr-FR"/>
        </w:rPr>
        <w:t xml:space="preserve"> </w:t>
      </w:r>
    </w:p>
    <w:p w14:paraId="682BA106" w14:textId="77777777" w:rsidR="009F33BF" w:rsidRDefault="009F33BF" w:rsidP="009F33B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lang w:eastAsia="fr-FR"/>
        </w:rPr>
      </w:pPr>
    </w:p>
    <w:p w14:paraId="6CCD53A5" w14:textId="77777777" w:rsidR="006B3109" w:rsidRPr="009F33BF" w:rsidRDefault="006B3109" w:rsidP="009F33B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lang w:eastAsia="fr-FR"/>
        </w:rPr>
      </w:pPr>
      <w:r w:rsidRPr="009F33BF">
        <w:rPr>
          <w:rFonts w:ascii="Arial" w:eastAsia="Times New Roman" w:hAnsi="Arial" w:cs="Arial"/>
          <w:lang w:eastAsia="fr-FR"/>
        </w:rPr>
        <w:t>C'est une première victoire pour les salariés qui réclamaient justice. Un employeur de Dordogne a été condamné aux prud'hommes, mercredi 9 août, à verser les salaires qu'il devait à huit travailleurs saisonniers. Ces ouvriers agricoles marocains ont travaillé de septembre à décembre 2022 sans être payés. </w:t>
      </w:r>
    </w:p>
    <w:p w14:paraId="1C0ED36F" w14:textId="77777777" w:rsidR="009F33BF" w:rsidRPr="009F33BF" w:rsidRDefault="009F33BF" w:rsidP="009F33BF">
      <w:pPr>
        <w:pBdr>
          <w:top w:val="single" w:sz="4" w:space="1" w:color="auto"/>
          <w:left w:val="single" w:sz="4" w:space="4" w:color="auto"/>
          <w:bottom w:val="single" w:sz="4" w:space="1" w:color="auto"/>
          <w:right w:val="single" w:sz="4" w:space="4" w:color="auto"/>
        </w:pBdr>
        <w:spacing w:after="0"/>
        <w:jc w:val="both"/>
        <w:rPr>
          <w:rStyle w:val="Lienhypertexte"/>
          <w:rFonts w:ascii="Arial" w:hAnsi="Arial" w:cs="Arial"/>
        </w:rPr>
      </w:pPr>
    </w:p>
    <w:p w14:paraId="7FD211C7" w14:textId="77777777" w:rsidR="006B3109" w:rsidRPr="009F33BF" w:rsidRDefault="006B3109" w:rsidP="009F33BF">
      <w:pPr>
        <w:pBdr>
          <w:top w:val="single" w:sz="4" w:space="1" w:color="auto"/>
          <w:left w:val="single" w:sz="4" w:space="4" w:color="auto"/>
          <w:bottom w:val="single" w:sz="4" w:space="1" w:color="auto"/>
          <w:right w:val="single" w:sz="4" w:space="4" w:color="auto"/>
        </w:pBdr>
        <w:spacing w:after="0"/>
        <w:jc w:val="both"/>
        <w:rPr>
          <w:rStyle w:val="Lienhypertexte"/>
          <w:rFonts w:ascii="Arial" w:hAnsi="Arial" w:cs="Arial"/>
        </w:rPr>
      </w:pPr>
      <w:r w:rsidRPr="009F33BF">
        <w:rPr>
          <w:rStyle w:val="Lienhypertexte"/>
          <w:rFonts w:ascii="Arial" w:hAnsi="Arial" w:cs="Arial"/>
        </w:rPr>
        <w:t xml:space="preserve"> </w:t>
      </w:r>
      <w:hyperlink r:id="rId8" w:history="1">
        <w:r w:rsidRPr="009F33BF">
          <w:rPr>
            <w:rStyle w:val="Lienhypertexte"/>
            <w:rFonts w:ascii="Arial" w:hAnsi="Arial" w:cs="Arial"/>
          </w:rPr>
          <w:t>https://france3-regions.francetvinfo.fr</w:t>
        </w:r>
      </w:hyperlink>
      <w:r w:rsidR="009F33BF" w:rsidRPr="009F33BF">
        <w:rPr>
          <w:rStyle w:val="Lienhypertexte"/>
          <w:rFonts w:ascii="Arial" w:hAnsi="Arial" w:cs="Arial"/>
        </w:rPr>
        <w:t xml:space="preserve"> </w:t>
      </w:r>
    </w:p>
    <w:p w14:paraId="3900F1EF" w14:textId="77777777" w:rsidR="006B3109" w:rsidRPr="006B3109" w:rsidRDefault="006B3109" w:rsidP="009F33BF">
      <w:pPr>
        <w:spacing w:after="0"/>
        <w:jc w:val="both"/>
        <w:rPr>
          <w:rFonts w:ascii="Arial" w:hAnsi="Arial" w:cs="Arial"/>
        </w:rPr>
      </w:pPr>
    </w:p>
    <w:p w14:paraId="744E345D" w14:textId="77777777" w:rsidR="009F33BF" w:rsidRPr="006B3109" w:rsidRDefault="009F33BF" w:rsidP="009F33BF">
      <w:pPr>
        <w:spacing w:after="0" w:line="240" w:lineRule="auto"/>
        <w:jc w:val="both"/>
        <w:outlineLvl w:val="0"/>
        <w:rPr>
          <w:rFonts w:ascii="Arial" w:eastAsia="Times New Roman" w:hAnsi="Arial" w:cs="Arial"/>
          <w:b/>
          <w:bCs/>
          <w:kern w:val="36"/>
          <w:lang w:eastAsia="fr-FR"/>
        </w:rPr>
      </w:pPr>
    </w:p>
    <w:p w14:paraId="773BCC1E" w14:textId="77777777" w:rsidR="006B3109" w:rsidRPr="0073509B" w:rsidRDefault="009F33BF" w:rsidP="0073509B">
      <w:pPr>
        <w:pStyle w:val="Titre1"/>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color w:val="FF0000"/>
          <w:sz w:val="22"/>
          <w:szCs w:val="22"/>
        </w:rPr>
      </w:pPr>
      <w:r w:rsidRPr="0073509B">
        <w:rPr>
          <w:rFonts w:ascii="Arial" w:hAnsi="Arial" w:cs="Arial"/>
          <w:color w:val="FF0000"/>
          <w:sz w:val="22"/>
          <w:szCs w:val="22"/>
        </w:rPr>
        <w:t xml:space="preserve">DOCUMENT 3 - </w:t>
      </w:r>
      <w:r w:rsidR="006B3109" w:rsidRPr="0073509B">
        <w:rPr>
          <w:rFonts w:ascii="Arial" w:hAnsi="Arial" w:cs="Arial"/>
          <w:color w:val="FF0000"/>
          <w:sz w:val="22"/>
          <w:szCs w:val="22"/>
        </w:rPr>
        <w:t>Haute-Savoie : des commerçants contre le</w:t>
      </w:r>
      <w:r w:rsidRPr="0073509B">
        <w:rPr>
          <w:rFonts w:ascii="Arial" w:hAnsi="Arial" w:cs="Arial"/>
          <w:color w:val="FF0000"/>
          <w:sz w:val="22"/>
          <w:szCs w:val="22"/>
        </w:rPr>
        <w:t>ur assurance devant le Tribunal</w:t>
      </w:r>
    </w:p>
    <w:p w14:paraId="4C129050" w14:textId="77777777" w:rsidR="009F33BF" w:rsidRPr="006B3109" w:rsidRDefault="009F33BF" w:rsidP="0073509B">
      <w:pPr>
        <w:pStyle w:val="Titre1"/>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2"/>
          <w:szCs w:val="22"/>
        </w:rPr>
      </w:pPr>
    </w:p>
    <w:p w14:paraId="7F3718D0" w14:textId="6D14FA2C" w:rsidR="006B3109" w:rsidRDefault="006B3109" w:rsidP="0073509B">
      <w:pPr>
        <w:pBdr>
          <w:top w:val="single" w:sz="4" w:space="1" w:color="auto"/>
          <w:left w:val="single" w:sz="4" w:space="4" w:color="auto"/>
          <w:bottom w:val="single" w:sz="4" w:space="1" w:color="auto"/>
          <w:right w:val="single" w:sz="4" w:space="4" w:color="auto"/>
        </w:pBdr>
        <w:spacing w:after="0"/>
        <w:jc w:val="both"/>
        <w:rPr>
          <w:rFonts w:ascii="Arial" w:hAnsi="Arial" w:cs="Arial"/>
        </w:rPr>
      </w:pPr>
      <w:r w:rsidRPr="006B3109">
        <w:rPr>
          <w:rFonts w:ascii="Arial" w:hAnsi="Arial" w:cs="Arial"/>
        </w:rPr>
        <w:t xml:space="preserve">Il y a quinze jours, deux restaurateurs de La Clusaz ont obtenu du Tribunal de Commerce d'Annecy que leur assurance les indemnise de la perte d'exploitation </w:t>
      </w:r>
      <w:r w:rsidR="00EB16E9">
        <w:rPr>
          <w:rFonts w:ascii="Arial" w:hAnsi="Arial" w:cs="Arial"/>
        </w:rPr>
        <w:t xml:space="preserve">(perte de chiffre d’affaires) </w:t>
      </w:r>
      <w:r w:rsidRPr="006B3109">
        <w:rPr>
          <w:rFonts w:ascii="Arial" w:hAnsi="Arial" w:cs="Arial"/>
        </w:rPr>
        <w:t>induite par le confinement. Le Crédit Mutuel-CIC</w:t>
      </w:r>
      <w:r w:rsidR="0073509B">
        <w:rPr>
          <w:rFonts w:ascii="Arial" w:hAnsi="Arial" w:cs="Arial"/>
        </w:rPr>
        <w:t>, leur assureur</w:t>
      </w:r>
      <w:r w:rsidRPr="006B3109">
        <w:rPr>
          <w:rFonts w:ascii="Arial" w:hAnsi="Arial" w:cs="Arial"/>
        </w:rPr>
        <w:t xml:space="preserve"> a fait appel. Les procédures du genre se multiplient en ce moment en Haute-Savoie.</w:t>
      </w:r>
    </w:p>
    <w:p w14:paraId="7FBFD5E6" w14:textId="77777777" w:rsidR="0073509B" w:rsidRPr="006B3109" w:rsidRDefault="0073509B" w:rsidP="0073509B">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7D7DDFF2" w14:textId="77777777" w:rsidR="006B3109" w:rsidRPr="006B3109" w:rsidRDefault="00000000" w:rsidP="0073509B">
      <w:pPr>
        <w:pBdr>
          <w:top w:val="single" w:sz="4" w:space="1" w:color="auto"/>
          <w:left w:val="single" w:sz="4" w:space="4" w:color="auto"/>
          <w:bottom w:val="single" w:sz="4" w:space="1" w:color="auto"/>
          <w:right w:val="single" w:sz="4" w:space="4" w:color="auto"/>
        </w:pBdr>
        <w:spacing w:after="0"/>
        <w:jc w:val="both"/>
        <w:rPr>
          <w:rFonts w:ascii="Arial" w:hAnsi="Arial" w:cs="Arial"/>
        </w:rPr>
      </w:pPr>
      <w:hyperlink r:id="rId9" w:history="1">
        <w:r w:rsidR="006B3109" w:rsidRPr="006B3109">
          <w:rPr>
            <w:rStyle w:val="Lienhypertexte"/>
            <w:rFonts w:ascii="Arial" w:hAnsi="Arial" w:cs="Arial"/>
          </w:rPr>
          <w:t>https://www.francebleu.fr/</w:t>
        </w:r>
      </w:hyperlink>
    </w:p>
    <w:p w14:paraId="61054FCE" w14:textId="77777777" w:rsidR="006B3109" w:rsidRDefault="006B3109" w:rsidP="009F33BF">
      <w:pPr>
        <w:spacing w:after="0"/>
        <w:jc w:val="both"/>
        <w:rPr>
          <w:rFonts w:ascii="Arial" w:hAnsi="Arial" w:cs="Arial"/>
        </w:rPr>
      </w:pPr>
    </w:p>
    <w:p w14:paraId="23D38CA5" w14:textId="77777777" w:rsidR="006B3109" w:rsidRDefault="006B3109" w:rsidP="009F33BF">
      <w:pPr>
        <w:spacing w:after="0"/>
        <w:jc w:val="both"/>
        <w:rPr>
          <w:rFonts w:ascii="Arial" w:hAnsi="Arial" w:cs="Arial"/>
        </w:rPr>
      </w:pPr>
    </w:p>
    <w:p w14:paraId="05C7649F" w14:textId="77777777" w:rsidR="006B3109" w:rsidRDefault="006B3109" w:rsidP="009F33BF">
      <w:pPr>
        <w:spacing w:after="0"/>
        <w:jc w:val="both"/>
        <w:rPr>
          <w:rFonts w:ascii="Arial" w:hAnsi="Arial" w:cs="Arial"/>
        </w:rPr>
      </w:pPr>
    </w:p>
    <w:p w14:paraId="4D6BD099" w14:textId="77777777" w:rsidR="00B01A18" w:rsidRPr="00B01A18" w:rsidRDefault="00B01A18" w:rsidP="009F33BF">
      <w:pPr>
        <w:spacing w:after="0"/>
        <w:jc w:val="both"/>
        <w:rPr>
          <w:rFonts w:ascii="Arial" w:hAnsi="Arial" w:cs="Arial"/>
          <w:b/>
          <w:color w:val="FF0000"/>
        </w:rPr>
      </w:pPr>
      <w:r w:rsidRPr="00B01A18">
        <w:rPr>
          <w:rFonts w:ascii="Arial" w:hAnsi="Arial" w:cs="Arial"/>
          <w:b/>
          <w:color w:val="FF0000"/>
        </w:rPr>
        <w:lastRenderedPageBreak/>
        <w:t>ANNEXE 1 – Analyse des juridictions civiles</w:t>
      </w:r>
    </w:p>
    <w:p w14:paraId="3C2E5732" w14:textId="77777777" w:rsidR="006B3109" w:rsidRDefault="006B3109" w:rsidP="009F33BF">
      <w:pPr>
        <w:spacing w:after="0"/>
        <w:jc w:val="both"/>
        <w:rPr>
          <w:rFonts w:ascii="Arial" w:hAnsi="Arial" w:cs="Arial"/>
        </w:rPr>
      </w:pPr>
    </w:p>
    <w:tbl>
      <w:tblPr>
        <w:tblStyle w:val="Grilledutableau"/>
        <w:tblW w:w="10561" w:type="dxa"/>
        <w:jc w:val="center"/>
        <w:tblLook w:val="04A0" w:firstRow="1" w:lastRow="0" w:firstColumn="1" w:lastColumn="0" w:noHBand="0" w:noVBand="1"/>
      </w:tblPr>
      <w:tblGrid>
        <w:gridCol w:w="883"/>
        <w:gridCol w:w="2419"/>
        <w:gridCol w:w="2420"/>
        <w:gridCol w:w="2419"/>
        <w:gridCol w:w="2420"/>
      </w:tblGrid>
      <w:tr w:rsidR="00B01A18" w:rsidRPr="0073509B" w14:paraId="3D3F1154" w14:textId="77777777" w:rsidTr="00B01A18">
        <w:trPr>
          <w:jc w:val="center"/>
        </w:trPr>
        <w:tc>
          <w:tcPr>
            <w:tcW w:w="883" w:type="dxa"/>
            <w:shd w:val="clear" w:color="auto" w:fill="BFBFBF" w:themeFill="background1" w:themeFillShade="BF"/>
            <w:vAlign w:val="center"/>
          </w:tcPr>
          <w:p w14:paraId="58D3FC4B" w14:textId="77777777" w:rsidR="00B01A18" w:rsidRPr="0073509B" w:rsidRDefault="00B01A18" w:rsidP="00CE2345">
            <w:pPr>
              <w:spacing w:before="120" w:after="120"/>
              <w:jc w:val="center"/>
              <w:rPr>
                <w:rFonts w:ascii="Arial" w:hAnsi="Arial" w:cs="Arial"/>
                <w:b/>
                <w:color w:val="006666"/>
                <w:sz w:val="24"/>
              </w:rPr>
            </w:pPr>
            <w:r>
              <w:rPr>
                <w:rFonts w:ascii="Arial" w:hAnsi="Arial" w:cs="Arial"/>
                <w:b/>
                <w:color w:val="006666"/>
                <w:sz w:val="24"/>
              </w:rPr>
              <w:t>DOC</w:t>
            </w:r>
          </w:p>
        </w:tc>
        <w:tc>
          <w:tcPr>
            <w:tcW w:w="2419" w:type="dxa"/>
            <w:shd w:val="clear" w:color="auto" w:fill="BFBFBF" w:themeFill="background1" w:themeFillShade="BF"/>
            <w:vAlign w:val="center"/>
          </w:tcPr>
          <w:p w14:paraId="5782AEFF" w14:textId="77777777" w:rsidR="00B01A18" w:rsidRPr="0073509B" w:rsidRDefault="00B01A18" w:rsidP="00CE2345">
            <w:pPr>
              <w:spacing w:before="120" w:after="120"/>
              <w:jc w:val="center"/>
              <w:rPr>
                <w:rFonts w:ascii="Arial" w:hAnsi="Arial" w:cs="Arial"/>
                <w:b/>
                <w:color w:val="006666"/>
                <w:sz w:val="24"/>
              </w:rPr>
            </w:pPr>
            <w:r w:rsidRPr="0073509B">
              <w:rPr>
                <w:rFonts w:ascii="Arial" w:hAnsi="Arial" w:cs="Arial"/>
                <w:b/>
                <w:color w:val="006666"/>
                <w:sz w:val="24"/>
              </w:rPr>
              <w:t>Parties qui s’opposent</w:t>
            </w:r>
          </w:p>
        </w:tc>
        <w:tc>
          <w:tcPr>
            <w:tcW w:w="2420" w:type="dxa"/>
            <w:shd w:val="clear" w:color="auto" w:fill="BFBFBF" w:themeFill="background1" w:themeFillShade="BF"/>
            <w:vAlign w:val="center"/>
          </w:tcPr>
          <w:p w14:paraId="4B80601A" w14:textId="77777777" w:rsidR="00B01A18" w:rsidRPr="0073509B" w:rsidRDefault="00B01A18" w:rsidP="00CE2345">
            <w:pPr>
              <w:spacing w:before="120" w:after="120"/>
              <w:jc w:val="center"/>
              <w:rPr>
                <w:rFonts w:ascii="Arial" w:hAnsi="Arial" w:cs="Arial"/>
                <w:b/>
                <w:color w:val="006666"/>
                <w:sz w:val="24"/>
              </w:rPr>
            </w:pPr>
            <w:r w:rsidRPr="0073509B">
              <w:rPr>
                <w:rFonts w:ascii="Arial" w:hAnsi="Arial" w:cs="Arial"/>
                <w:b/>
                <w:color w:val="006666"/>
                <w:sz w:val="24"/>
              </w:rPr>
              <w:t>Juridiction saisie</w:t>
            </w:r>
          </w:p>
        </w:tc>
        <w:tc>
          <w:tcPr>
            <w:tcW w:w="2419" w:type="dxa"/>
            <w:shd w:val="clear" w:color="auto" w:fill="BFBFBF" w:themeFill="background1" w:themeFillShade="BF"/>
            <w:vAlign w:val="center"/>
          </w:tcPr>
          <w:p w14:paraId="16F39BC4" w14:textId="77777777" w:rsidR="00B01A18" w:rsidRPr="0073509B" w:rsidRDefault="00B01A18" w:rsidP="00CE2345">
            <w:pPr>
              <w:spacing w:before="120" w:after="120"/>
              <w:jc w:val="center"/>
              <w:rPr>
                <w:rFonts w:ascii="Arial" w:hAnsi="Arial" w:cs="Arial"/>
                <w:b/>
                <w:color w:val="006666"/>
                <w:sz w:val="24"/>
              </w:rPr>
            </w:pPr>
            <w:r>
              <w:rPr>
                <w:rFonts w:ascii="Arial" w:hAnsi="Arial" w:cs="Arial"/>
                <w:b/>
                <w:color w:val="006666"/>
                <w:sz w:val="24"/>
              </w:rPr>
              <w:t>Justification de la juridiction</w:t>
            </w:r>
          </w:p>
        </w:tc>
        <w:tc>
          <w:tcPr>
            <w:tcW w:w="2420" w:type="dxa"/>
            <w:shd w:val="clear" w:color="auto" w:fill="BFBFBF" w:themeFill="background1" w:themeFillShade="BF"/>
            <w:vAlign w:val="center"/>
          </w:tcPr>
          <w:p w14:paraId="1AAB6B46" w14:textId="77777777" w:rsidR="00B01A18" w:rsidRDefault="00B01A18" w:rsidP="00CE2345">
            <w:pPr>
              <w:spacing w:before="120" w:after="120"/>
              <w:jc w:val="center"/>
              <w:rPr>
                <w:rFonts w:ascii="Arial" w:hAnsi="Arial" w:cs="Arial"/>
                <w:b/>
                <w:color w:val="006666"/>
                <w:sz w:val="24"/>
              </w:rPr>
            </w:pPr>
            <w:r>
              <w:rPr>
                <w:rFonts w:ascii="Arial" w:hAnsi="Arial" w:cs="Arial"/>
                <w:b/>
                <w:color w:val="006666"/>
                <w:sz w:val="24"/>
              </w:rPr>
              <w:t>Décision</w:t>
            </w:r>
          </w:p>
        </w:tc>
      </w:tr>
      <w:tr w:rsidR="00B01A18" w14:paraId="50B50F24" w14:textId="77777777" w:rsidTr="00EB16E9">
        <w:trPr>
          <w:jc w:val="center"/>
        </w:trPr>
        <w:tc>
          <w:tcPr>
            <w:tcW w:w="883" w:type="dxa"/>
            <w:vAlign w:val="center"/>
          </w:tcPr>
          <w:p w14:paraId="3788A67F" w14:textId="77777777" w:rsidR="00B01A18" w:rsidRPr="00F1291F" w:rsidRDefault="00B01A18" w:rsidP="00CE2345">
            <w:pPr>
              <w:spacing w:before="720" w:after="720"/>
              <w:jc w:val="center"/>
              <w:rPr>
                <w:rFonts w:ascii="Arial" w:hAnsi="Arial" w:cs="Arial"/>
                <w:b/>
              </w:rPr>
            </w:pPr>
            <w:r w:rsidRPr="00F1291F">
              <w:rPr>
                <w:rFonts w:ascii="Arial" w:hAnsi="Arial" w:cs="Arial"/>
                <w:b/>
              </w:rPr>
              <w:t>1</w:t>
            </w:r>
          </w:p>
        </w:tc>
        <w:tc>
          <w:tcPr>
            <w:tcW w:w="2419" w:type="dxa"/>
            <w:vAlign w:val="center"/>
          </w:tcPr>
          <w:p w14:paraId="77B30601" w14:textId="735E9F08" w:rsidR="00B01A18" w:rsidRPr="00EB16E9" w:rsidRDefault="00B01A18" w:rsidP="00CE2345">
            <w:pPr>
              <w:spacing w:before="720" w:after="720"/>
              <w:jc w:val="center"/>
              <w:rPr>
                <w:rFonts w:ascii="Arial" w:hAnsi="Arial" w:cs="Arial"/>
                <w:b/>
                <w:bCs/>
                <w:color w:val="FF0000"/>
              </w:rPr>
            </w:pPr>
          </w:p>
        </w:tc>
        <w:tc>
          <w:tcPr>
            <w:tcW w:w="2420" w:type="dxa"/>
            <w:vAlign w:val="center"/>
          </w:tcPr>
          <w:p w14:paraId="29FA58D7" w14:textId="7FBC3C34" w:rsidR="00B01A18" w:rsidRPr="00EB16E9" w:rsidRDefault="00B01A18" w:rsidP="00CE2345">
            <w:pPr>
              <w:spacing w:before="720" w:after="720"/>
              <w:jc w:val="center"/>
              <w:rPr>
                <w:rFonts w:ascii="Arial" w:hAnsi="Arial" w:cs="Arial"/>
                <w:b/>
                <w:bCs/>
                <w:color w:val="FF0000"/>
              </w:rPr>
            </w:pPr>
          </w:p>
        </w:tc>
        <w:tc>
          <w:tcPr>
            <w:tcW w:w="2419" w:type="dxa"/>
            <w:vAlign w:val="center"/>
          </w:tcPr>
          <w:p w14:paraId="042EE8FB" w14:textId="3A9BA2AB" w:rsidR="00B01A18" w:rsidRPr="00EB16E9" w:rsidRDefault="00B01A18" w:rsidP="00CE2345">
            <w:pPr>
              <w:spacing w:before="720" w:after="720"/>
              <w:jc w:val="center"/>
              <w:rPr>
                <w:rFonts w:ascii="Arial" w:hAnsi="Arial" w:cs="Arial"/>
                <w:b/>
                <w:bCs/>
                <w:color w:val="FF0000"/>
              </w:rPr>
            </w:pPr>
          </w:p>
        </w:tc>
        <w:tc>
          <w:tcPr>
            <w:tcW w:w="2420" w:type="dxa"/>
            <w:vAlign w:val="center"/>
          </w:tcPr>
          <w:p w14:paraId="0008125C" w14:textId="77777777" w:rsidR="00F1291F" w:rsidRPr="00EB16E9" w:rsidRDefault="00F1291F" w:rsidP="00CE2345">
            <w:pPr>
              <w:spacing w:before="720" w:after="720"/>
              <w:jc w:val="center"/>
              <w:rPr>
                <w:rFonts w:ascii="Arial" w:hAnsi="Arial" w:cs="Arial"/>
                <w:b/>
                <w:bCs/>
                <w:color w:val="FF0000"/>
              </w:rPr>
            </w:pPr>
          </w:p>
        </w:tc>
      </w:tr>
      <w:tr w:rsidR="00B01A18" w14:paraId="7A7096B9" w14:textId="77777777" w:rsidTr="00EB16E9">
        <w:trPr>
          <w:jc w:val="center"/>
        </w:trPr>
        <w:tc>
          <w:tcPr>
            <w:tcW w:w="883" w:type="dxa"/>
            <w:vAlign w:val="center"/>
          </w:tcPr>
          <w:p w14:paraId="4D12A900" w14:textId="77777777" w:rsidR="00B01A18" w:rsidRPr="00F1291F" w:rsidRDefault="00B01A18" w:rsidP="00CE2345">
            <w:pPr>
              <w:spacing w:before="720" w:after="720"/>
              <w:jc w:val="center"/>
              <w:rPr>
                <w:rFonts w:ascii="Arial" w:hAnsi="Arial" w:cs="Arial"/>
                <w:b/>
              </w:rPr>
            </w:pPr>
            <w:r w:rsidRPr="00F1291F">
              <w:rPr>
                <w:rFonts w:ascii="Arial" w:hAnsi="Arial" w:cs="Arial"/>
                <w:b/>
              </w:rPr>
              <w:t>2</w:t>
            </w:r>
          </w:p>
        </w:tc>
        <w:tc>
          <w:tcPr>
            <w:tcW w:w="2419" w:type="dxa"/>
            <w:vAlign w:val="center"/>
          </w:tcPr>
          <w:p w14:paraId="108A048D" w14:textId="71BB6E52" w:rsidR="00B01A18" w:rsidRPr="00EB16E9" w:rsidRDefault="00B01A18" w:rsidP="00CE2345">
            <w:pPr>
              <w:spacing w:before="720" w:after="720"/>
              <w:jc w:val="center"/>
              <w:rPr>
                <w:rFonts w:ascii="Arial" w:hAnsi="Arial" w:cs="Arial"/>
                <w:b/>
                <w:bCs/>
                <w:color w:val="FF0000"/>
              </w:rPr>
            </w:pPr>
          </w:p>
        </w:tc>
        <w:tc>
          <w:tcPr>
            <w:tcW w:w="2420" w:type="dxa"/>
            <w:vAlign w:val="center"/>
          </w:tcPr>
          <w:p w14:paraId="19DD4302" w14:textId="1CB89F13" w:rsidR="00B01A18" w:rsidRPr="00EB16E9" w:rsidRDefault="00B01A18" w:rsidP="00CE2345">
            <w:pPr>
              <w:spacing w:before="720" w:after="720"/>
              <w:jc w:val="center"/>
              <w:rPr>
                <w:rFonts w:ascii="Arial" w:hAnsi="Arial" w:cs="Arial"/>
                <w:b/>
                <w:bCs/>
                <w:color w:val="FF0000"/>
              </w:rPr>
            </w:pPr>
          </w:p>
        </w:tc>
        <w:tc>
          <w:tcPr>
            <w:tcW w:w="2419" w:type="dxa"/>
            <w:vAlign w:val="center"/>
          </w:tcPr>
          <w:p w14:paraId="58605687" w14:textId="1007F7C3" w:rsidR="00B01A18" w:rsidRPr="00EB16E9" w:rsidRDefault="00B01A18" w:rsidP="00CE2345">
            <w:pPr>
              <w:spacing w:before="720" w:after="720"/>
              <w:jc w:val="center"/>
              <w:rPr>
                <w:rFonts w:ascii="Arial" w:hAnsi="Arial" w:cs="Arial"/>
                <w:b/>
                <w:bCs/>
                <w:color w:val="FF0000"/>
              </w:rPr>
            </w:pPr>
          </w:p>
        </w:tc>
        <w:tc>
          <w:tcPr>
            <w:tcW w:w="2420" w:type="dxa"/>
            <w:vAlign w:val="center"/>
          </w:tcPr>
          <w:p w14:paraId="2DDC608C" w14:textId="77777777" w:rsidR="00F1291F" w:rsidRPr="00EB16E9" w:rsidRDefault="00F1291F" w:rsidP="00CE2345">
            <w:pPr>
              <w:spacing w:before="720" w:after="720"/>
              <w:jc w:val="center"/>
              <w:rPr>
                <w:rFonts w:ascii="Arial" w:hAnsi="Arial" w:cs="Arial"/>
                <w:b/>
                <w:bCs/>
                <w:color w:val="FF0000"/>
              </w:rPr>
            </w:pPr>
          </w:p>
        </w:tc>
      </w:tr>
      <w:tr w:rsidR="00B01A18" w14:paraId="6AAAB364" w14:textId="77777777" w:rsidTr="00EB16E9">
        <w:trPr>
          <w:jc w:val="center"/>
        </w:trPr>
        <w:tc>
          <w:tcPr>
            <w:tcW w:w="883" w:type="dxa"/>
            <w:vAlign w:val="center"/>
          </w:tcPr>
          <w:p w14:paraId="4C533C6E" w14:textId="77777777" w:rsidR="00B01A18" w:rsidRPr="00F1291F" w:rsidRDefault="00B01A18" w:rsidP="00CE2345">
            <w:pPr>
              <w:spacing w:before="720" w:after="720"/>
              <w:jc w:val="center"/>
              <w:rPr>
                <w:rFonts w:ascii="Arial" w:hAnsi="Arial" w:cs="Arial"/>
                <w:b/>
              </w:rPr>
            </w:pPr>
            <w:r w:rsidRPr="00F1291F">
              <w:rPr>
                <w:rFonts w:ascii="Arial" w:hAnsi="Arial" w:cs="Arial"/>
                <w:b/>
              </w:rPr>
              <w:t>3</w:t>
            </w:r>
          </w:p>
        </w:tc>
        <w:tc>
          <w:tcPr>
            <w:tcW w:w="2419" w:type="dxa"/>
            <w:vAlign w:val="center"/>
          </w:tcPr>
          <w:p w14:paraId="27E0C8A0" w14:textId="2FECD41C" w:rsidR="00B01A18" w:rsidRPr="00EB16E9" w:rsidRDefault="00B01A18" w:rsidP="00CE2345">
            <w:pPr>
              <w:spacing w:before="720" w:after="720"/>
              <w:jc w:val="center"/>
              <w:rPr>
                <w:rFonts w:ascii="Arial" w:hAnsi="Arial" w:cs="Arial"/>
                <w:b/>
                <w:bCs/>
                <w:color w:val="FF0000"/>
              </w:rPr>
            </w:pPr>
          </w:p>
        </w:tc>
        <w:tc>
          <w:tcPr>
            <w:tcW w:w="2420" w:type="dxa"/>
            <w:vAlign w:val="center"/>
          </w:tcPr>
          <w:p w14:paraId="757D6E8D" w14:textId="717851F3" w:rsidR="00B01A18" w:rsidRPr="00EB16E9" w:rsidRDefault="00B01A18" w:rsidP="00CE2345">
            <w:pPr>
              <w:spacing w:before="720" w:after="720"/>
              <w:jc w:val="center"/>
              <w:rPr>
                <w:rFonts w:ascii="Arial" w:hAnsi="Arial" w:cs="Arial"/>
                <w:b/>
                <w:bCs/>
                <w:color w:val="FF0000"/>
              </w:rPr>
            </w:pPr>
          </w:p>
        </w:tc>
        <w:tc>
          <w:tcPr>
            <w:tcW w:w="2419" w:type="dxa"/>
            <w:vAlign w:val="center"/>
          </w:tcPr>
          <w:p w14:paraId="6806FB8D" w14:textId="3E843880" w:rsidR="00B01A18" w:rsidRPr="00EB16E9" w:rsidRDefault="00B01A18" w:rsidP="00CE2345">
            <w:pPr>
              <w:spacing w:before="720" w:after="720"/>
              <w:jc w:val="center"/>
              <w:rPr>
                <w:rFonts w:ascii="Arial" w:hAnsi="Arial" w:cs="Arial"/>
                <w:b/>
                <w:bCs/>
                <w:color w:val="FF0000"/>
              </w:rPr>
            </w:pPr>
          </w:p>
        </w:tc>
        <w:tc>
          <w:tcPr>
            <w:tcW w:w="2420" w:type="dxa"/>
            <w:vAlign w:val="center"/>
          </w:tcPr>
          <w:p w14:paraId="084F70E5" w14:textId="77777777" w:rsidR="00F1291F" w:rsidRPr="00EB16E9" w:rsidRDefault="00F1291F" w:rsidP="00CE2345">
            <w:pPr>
              <w:spacing w:before="720" w:after="720"/>
              <w:jc w:val="center"/>
              <w:rPr>
                <w:rFonts w:ascii="Arial" w:hAnsi="Arial" w:cs="Arial"/>
                <w:b/>
                <w:bCs/>
                <w:color w:val="FF0000"/>
              </w:rPr>
            </w:pPr>
          </w:p>
        </w:tc>
      </w:tr>
    </w:tbl>
    <w:p w14:paraId="31B0F7FE" w14:textId="77777777" w:rsidR="006B3109" w:rsidRDefault="006B3109" w:rsidP="009F33BF">
      <w:pPr>
        <w:spacing w:after="0"/>
        <w:jc w:val="both"/>
        <w:rPr>
          <w:rFonts w:ascii="Arial" w:hAnsi="Arial" w:cs="Arial"/>
        </w:rPr>
      </w:pPr>
    </w:p>
    <w:p w14:paraId="6D269DFE" w14:textId="77777777" w:rsidR="009F33BF" w:rsidRPr="0073509B" w:rsidRDefault="0073509B" w:rsidP="0073509B">
      <w:pPr>
        <w:pStyle w:val="Paragraphedeliste"/>
        <w:numPr>
          <w:ilvl w:val="0"/>
          <w:numId w:val="5"/>
        </w:numPr>
        <w:spacing w:after="0"/>
        <w:jc w:val="both"/>
        <w:rPr>
          <w:rFonts w:ascii="Arial" w:hAnsi="Arial" w:cs="Arial"/>
        </w:rPr>
      </w:pPr>
      <w:r>
        <w:rPr>
          <w:rFonts w:ascii="Arial" w:hAnsi="Arial" w:cs="Arial"/>
        </w:rPr>
        <w:t>Expliquez la phrase suivante (</w:t>
      </w:r>
      <w:r w:rsidRPr="00B01A18">
        <w:rPr>
          <w:rFonts w:ascii="Arial" w:hAnsi="Arial" w:cs="Arial"/>
          <w:b/>
          <w:color w:val="FF0000"/>
        </w:rPr>
        <w:t>DOCUMENT 3</w:t>
      </w:r>
      <w:r>
        <w:rPr>
          <w:rFonts w:ascii="Arial" w:hAnsi="Arial" w:cs="Arial"/>
        </w:rPr>
        <w:t>) « leur assureur a fait appel ».</w:t>
      </w:r>
    </w:p>
    <w:p w14:paraId="66944E1A" w14:textId="77777777" w:rsidR="0073509B" w:rsidRDefault="0073509B" w:rsidP="009F33BF">
      <w:pPr>
        <w:spacing w:after="0"/>
        <w:jc w:val="both"/>
        <w:rPr>
          <w:rFonts w:ascii="Arial" w:hAnsi="Arial" w:cs="Arial"/>
        </w:rPr>
      </w:pPr>
    </w:p>
    <w:p w14:paraId="628539D9" w14:textId="77777777" w:rsidR="00F1291F" w:rsidRDefault="00F1291F" w:rsidP="009F33BF">
      <w:pPr>
        <w:spacing w:after="0"/>
        <w:jc w:val="both"/>
        <w:rPr>
          <w:rFonts w:ascii="Arial" w:hAnsi="Arial" w:cs="Arial"/>
          <w:b/>
          <w:bCs/>
          <w:color w:val="FF0000"/>
        </w:rPr>
      </w:pPr>
    </w:p>
    <w:p w14:paraId="2E15C21F" w14:textId="77777777" w:rsidR="00CE2345" w:rsidRDefault="00CE2345" w:rsidP="009F33BF">
      <w:pPr>
        <w:spacing w:after="0"/>
        <w:jc w:val="both"/>
        <w:rPr>
          <w:rFonts w:ascii="Arial" w:hAnsi="Arial" w:cs="Arial"/>
          <w:b/>
          <w:bCs/>
          <w:color w:val="FF0000"/>
        </w:rPr>
      </w:pPr>
    </w:p>
    <w:p w14:paraId="045C05BA" w14:textId="77777777" w:rsidR="00CE2345" w:rsidRDefault="00CE2345" w:rsidP="009F33BF">
      <w:pPr>
        <w:spacing w:after="0"/>
        <w:jc w:val="both"/>
        <w:rPr>
          <w:rFonts w:ascii="Arial" w:hAnsi="Arial" w:cs="Arial"/>
        </w:rPr>
      </w:pPr>
    </w:p>
    <w:p w14:paraId="2C092415" w14:textId="77777777" w:rsidR="0073509B" w:rsidRDefault="0073509B" w:rsidP="009F33BF">
      <w:pPr>
        <w:spacing w:after="0"/>
        <w:jc w:val="both"/>
        <w:rPr>
          <w:rFonts w:ascii="Arial" w:hAnsi="Arial" w:cs="Arial"/>
        </w:rPr>
      </w:pPr>
    </w:p>
    <w:p w14:paraId="75BA02D5" w14:textId="77777777" w:rsidR="00F1291F" w:rsidRDefault="009F33BF" w:rsidP="009F33BF">
      <w:pPr>
        <w:spacing w:after="0" w:line="240" w:lineRule="auto"/>
        <w:jc w:val="both"/>
        <w:outlineLvl w:val="0"/>
        <w:rPr>
          <w:rFonts w:ascii="Arial" w:eastAsia="Times New Roman" w:hAnsi="Arial" w:cs="Arial"/>
          <w:b/>
          <w:bCs/>
          <w:color w:val="006666"/>
          <w:kern w:val="36"/>
          <w:sz w:val="28"/>
          <w:lang w:eastAsia="fr-FR"/>
        </w:rPr>
      </w:pPr>
      <w:r w:rsidRPr="009F33BF">
        <w:rPr>
          <w:rFonts w:ascii="Arial" w:eastAsia="Times New Roman" w:hAnsi="Arial" w:cs="Arial"/>
          <w:b/>
          <w:bCs/>
          <w:color w:val="006666"/>
          <w:kern w:val="36"/>
          <w:sz w:val="28"/>
          <w:lang w:eastAsia="fr-FR"/>
        </w:rPr>
        <w:t xml:space="preserve">Partie </w:t>
      </w:r>
      <w:r>
        <w:rPr>
          <w:rFonts w:ascii="Arial" w:eastAsia="Times New Roman" w:hAnsi="Arial" w:cs="Arial"/>
          <w:b/>
          <w:bCs/>
          <w:color w:val="006666"/>
          <w:kern w:val="36"/>
          <w:sz w:val="28"/>
          <w:lang w:eastAsia="fr-FR"/>
        </w:rPr>
        <w:t>2</w:t>
      </w:r>
      <w:r w:rsidRPr="009F33BF">
        <w:rPr>
          <w:rFonts w:ascii="Arial" w:eastAsia="Times New Roman" w:hAnsi="Arial" w:cs="Arial"/>
          <w:b/>
          <w:bCs/>
          <w:color w:val="006666"/>
          <w:kern w:val="36"/>
          <w:sz w:val="28"/>
          <w:lang w:eastAsia="fr-FR"/>
        </w:rPr>
        <w:t xml:space="preserve"> – Les </w:t>
      </w:r>
      <w:r>
        <w:rPr>
          <w:rFonts w:ascii="Arial" w:eastAsia="Times New Roman" w:hAnsi="Arial" w:cs="Arial"/>
          <w:b/>
          <w:bCs/>
          <w:color w:val="006666"/>
          <w:kern w:val="36"/>
          <w:sz w:val="28"/>
          <w:lang w:eastAsia="fr-FR"/>
        </w:rPr>
        <w:t>juridictions pénales</w:t>
      </w:r>
      <w:r w:rsidRPr="009F33BF">
        <w:rPr>
          <w:rFonts w:ascii="Arial" w:eastAsia="Times New Roman" w:hAnsi="Arial" w:cs="Arial"/>
          <w:b/>
          <w:bCs/>
          <w:color w:val="006666"/>
          <w:kern w:val="36"/>
          <w:sz w:val="28"/>
          <w:lang w:eastAsia="fr-FR"/>
        </w:rPr>
        <w:t xml:space="preserve"> </w:t>
      </w:r>
    </w:p>
    <w:p w14:paraId="7C0B90F9" w14:textId="77777777" w:rsidR="00F1291F" w:rsidRPr="009F33BF" w:rsidRDefault="00F1291F" w:rsidP="009F33BF">
      <w:pPr>
        <w:spacing w:after="0" w:line="240" w:lineRule="auto"/>
        <w:jc w:val="both"/>
        <w:outlineLvl w:val="0"/>
        <w:rPr>
          <w:rFonts w:ascii="Arial" w:eastAsia="Times New Roman" w:hAnsi="Arial" w:cs="Arial"/>
          <w:b/>
          <w:bCs/>
          <w:color w:val="006666"/>
          <w:kern w:val="36"/>
          <w:sz w:val="28"/>
          <w:lang w:eastAsia="fr-FR"/>
        </w:rPr>
      </w:pPr>
    </w:p>
    <w:p w14:paraId="62C59A5D" w14:textId="77777777" w:rsidR="009F33BF" w:rsidRPr="003433D1" w:rsidRDefault="009F33BF" w:rsidP="009F33BF">
      <w:pPr>
        <w:spacing w:after="0"/>
        <w:jc w:val="both"/>
        <w:rPr>
          <w:rFonts w:ascii="Arial" w:hAnsi="Arial" w:cs="Arial"/>
          <w:sz w:val="8"/>
        </w:rPr>
      </w:pPr>
    </w:p>
    <w:p w14:paraId="51BFD001" w14:textId="77777777" w:rsidR="0073509B" w:rsidRPr="00B01A18" w:rsidRDefault="0073509B" w:rsidP="00B01A18">
      <w:pPr>
        <w:pStyle w:val="Paragraphedeliste"/>
        <w:numPr>
          <w:ilvl w:val="0"/>
          <w:numId w:val="5"/>
        </w:numPr>
        <w:spacing w:after="0"/>
        <w:jc w:val="both"/>
        <w:rPr>
          <w:rFonts w:ascii="Arial" w:hAnsi="Arial" w:cs="Arial"/>
        </w:rPr>
      </w:pPr>
      <w:r w:rsidRPr="00B01A18">
        <w:rPr>
          <w:rFonts w:ascii="Arial" w:hAnsi="Arial" w:cs="Arial"/>
        </w:rPr>
        <w:t xml:space="preserve">Prenez connaissance des </w:t>
      </w:r>
      <w:r w:rsidR="00B01A18" w:rsidRPr="00B01A18">
        <w:rPr>
          <w:rFonts w:ascii="Arial" w:hAnsi="Arial" w:cs="Arial"/>
          <w:b/>
          <w:color w:val="FF0000"/>
        </w:rPr>
        <w:t>DOCUMENTS</w:t>
      </w:r>
      <w:r w:rsidRPr="00B01A18">
        <w:rPr>
          <w:rFonts w:ascii="Arial" w:hAnsi="Arial" w:cs="Arial"/>
          <w:b/>
          <w:color w:val="FF0000"/>
        </w:rPr>
        <w:t xml:space="preserve"> 4 à </w:t>
      </w:r>
      <w:r w:rsidR="00B01A18" w:rsidRPr="00B01A18">
        <w:rPr>
          <w:rFonts w:ascii="Arial" w:hAnsi="Arial" w:cs="Arial"/>
          <w:b/>
          <w:color w:val="FF0000"/>
        </w:rPr>
        <w:t>6</w:t>
      </w:r>
      <w:r w:rsidR="00B01A18" w:rsidRPr="00B01A18">
        <w:rPr>
          <w:rFonts w:ascii="Arial" w:hAnsi="Arial" w:cs="Arial"/>
          <w:color w:val="FF0000"/>
        </w:rPr>
        <w:t xml:space="preserve"> </w:t>
      </w:r>
      <w:r w:rsidR="00B01A18" w:rsidRPr="00B01A18">
        <w:rPr>
          <w:rFonts w:ascii="Arial" w:hAnsi="Arial" w:cs="Arial"/>
        </w:rPr>
        <w:t>et</w:t>
      </w:r>
      <w:r w:rsidRPr="00B01A18">
        <w:rPr>
          <w:rFonts w:ascii="Arial" w:hAnsi="Arial" w:cs="Arial"/>
        </w:rPr>
        <w:t xml:space="preserve"> complétez le tableau </w:t>
      </w:r>
      <w:r w:rsidR="00B01A18" w:rsidRPr="00B01A18">
        <w:rPr>
          <w:rFonts w:ascii="Arial" w:hAnsi="Arial" w:cs="Arial"/>
          <w:b/>
          <w:color w:val="FF0000"/>
        </w:rPr>
        <w:t>ANNEXE 2</w:t>
      </w:r>
      <w:r w:rsidR="00B01A18">
        <w:rPr>
          <w:rFonts w:ascii="Arial" w:hAnsi="Arial" w:cs="Arial"/>
        </w:rPr>
        <w:t>.</w:t>
      </w:r>
    </w:p>
    <w:p w14:paraId="469B979F" w14:textId="77777777" w:rsidR="00B01A18" w:rsidRDefault="00B01A18" w:rsidP="009F33BF">
      <w:pPr>
        <w:spacing w:after="0"/>
        <w:jc w:val="both"/>
        <w:rPr>
          <w:rFonts w:ascii="Arial" w:hAnsi="Arial" w:cs="Arial"/>
        </w:rPr>
      </w:pPr>
    </w:p>
    <w:p w14:paraId="5A147FC2" w14:textId="77777777" w:rsidR="00F1291F" w:rsidRDefault="00F1291F" w:rsidP="009F33BF">
      <w:pPr>
        <w:spacing w:after="0"/>
        <w:jc w:val="both"/>
        <w:rPr>
          <w:rFonts w:ascii="Arial" w:hAnsi="Arial" w:cs="Arial"/>
        </w:rPr>
      </w:pPr>
    </w:p>
    <w:p w14:paraId="5F761CE0" w14:textId="77777777" w:rsidR="006B3109" w:rsidRDefault="009F33BF" w:rsidP="00B01A18">
      <w:pPr>
        <w:pStyle w:val="Titre1"/>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color w:val="FF0000"/>
          <w:sz w:val="22"/>
          <w:szCs w:val="22"/>
        </w:rPr>
      </w:pPr>
      <w:r w:rsidRPr="009F33BF">
        <w:rPr>
          <w:rFonts w:ascii="Arial" w:hAnsi="Arial" w:cs="Arial"/>
          <w:color w:val="FF0000"/>
          <w:sz w:val="22"/>
          <w:szCs w:val="22"/>
        </w:rPr>
        <w:t xml:space="preserve">DOCUMENT 4 - </w:t>
      </w:r>
      <w:r w:rsidR="006B3109" w:rsidRPr="009F33BF">
        <w:rPr>
          <w:rFonts w:ascii="Arial" w:hAnsi="Arial" w:cs="Arial"/>
          <w:color w:val="FF0000"/>
          <w:sz w:val="22"/>
          <w:szCs w:val="22"/>
        </w:rPr>
        <w:t>Bastia : Trois hommes interpellés après un vol avec violence au domicile d'une octogénaire</w:t>
      </w:r>
    </w:p>
    <w:p w14:paraId="513EB0B0" w14:textId="77777777" w:rsidR="00B01A18" w:rsidRPr="009F33BF" w:rsidRDefault="00B01A18" w:rsidP="00B01A18">
      <w:pPr>
        <w:pStyle w:val="Titre1"/>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color w:val="FF0000"/>
          <w:sz w:val="22"/>
          <w:szCs w:val="22"/>
        </w:rPr>
      </w:pPr>
    </w:p>
    <w:p w14:paraId="6D0D3EAE" w14:textId="77777777" w:rsidR="006B3109" w:rsidRDefault="006B3109" w:rsidP="00B01A18">
      <w:pPr>
        <w:pBdr>
          <w:top w:val="single" w:sz="4" w:space="1" w:color="auto"/>
          <w:left w:val="single" w:sz="4" w:space="4" w:color="auto"/>
          <w:bottom w:val="single" w:sz="4" w:space="1" w:color="auto"/>
          <w:right w:val="single" w:sz="4" w:space="4" w:color="auto"/>
        </w:pBdr>
        <w:spacing w:after="0"/>
        <w:jc w:val="both"/>
        <w:rPr>
          <w:rFonts w:ascii="Arial" w:hAnsi="Arial" w:cs="Arial"/>
        </w:rPr>
      </w:pPr>
      <w:r w:rsidRPr="009F33BF">
        <w:rPr>
          <w:rFonts w:ascii="Arial" w:hAnsi="Arial" w:cs="Arial"/>
        </w:rPr>
        <w:t>Les faits se sont produits mardi dernier dans le quartier de l'</w:t>
      </w:r>
      <w:proofErr w:type="spellStart"/>
      <w:r w:rsidRPr="009F33BF">
        <w:rPr>
          <w:rFonts w:ascii="Arial" w:hAnsi="Arial" w:cs="Arial"/>
        </w:rPr>
        <w:t>Agliani</w:t>
      </w:r>
      <w:proofErr w:type="spellEnd"/>
      <w:r w:rsidRPr="009F33BF">
        <w:rPr>
          <w:rFonts w:ascii="Arial" w:hAnsi="Arial" w:cs="Arial"/>
        </w:rPr>
        <w:t>. Les mis en cause, âgés de 18 à 23, comparaîtront lundi devant le tribunal correctionnel. Dans l'attente, deux d'entre eux ont été placés en détention provisoire.</w:t>
      </w:r>
    </w:p>
    <w:p w14:paraId="302A84E2" w14:textId="77777777" w:rsidR="00B01A18" w:rsidRPr="009F33BF" w:rsidRDefault="00B01A18" w:rsidP="00B01A18">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6A38ACB0" w14:textId="77777777" w:rsidR="006B3109" w:rsidRPr="009F33BF" w:rsidRDefault="00000000" w:rsidP="00B01A18">
      <w:pPr>
        <w:pBdr>
          <w:top w:val="single" w:sz="4" w:space="1" w:color="auto"/>
          <w:left w:val="single" w:sz="4" w:space="4" w:color="auto"/>
          <w:bottom w:val="single" w:sz="4" w:space="1" w:color="auto"/>
          <w:right w:val="single" w:sz="4" w:space="4" w:color="auto"/>
        </w:pBdr>
        <w:spacing w:after="0"/>
        <w:jc w:val="both"/>
        <w:rPr>
          <w:rFonts w:ascii="Arial" w:hAnsi="Arial" w:cs="Arial"/>
        </w:rPr>
      </w:pPr>
      <w:hyperlink r:id="rId10" w:history="1">
        <w:r w:rsidR="006B3109" w:rsidRPr="009F33BF">
          <w:rPr>
            <w:rStyle w:val="Lienhypertexte"/>
            <w:rFonts w:ascii="Arial" w:hAnsi="Arial" w:cs="Arial"/>
          </w:rPr>
          <w:t>https://www.corsematin.com/article</w:t>
        </w:r>
      </w:hyperlink>
      <w:r w:rsidR="006B3109" w:rsidRPr="009F33BF">
        <w:rPr>
          <w:rFonts w:ascii="Arial" w:hAnsi="Arial" w:cs="Arial"/>
        </w:rPr>
        <w:t xml:space="preserve"> </w:t>
      </w:r>
    </w:p>
    <w:p w14:paraId="1B45CCEF" w14:textId="77777777" w:rsidR="006B3109" w:rsidRDefault="006B3109" w:rsidP="00B01A18">
      <w:pPr>
        <w:spacing w:after="0"/>
        <w:jc w:val="both"/>
        <w:rPr>
          <w:rFonts w:ascii="Arial" w:hAnsi="Arial" w:cs="Arial"/>
        </w:rPr>
      </w:pPr>
    </w:p>
    <w:p w14:paraId="5FD39D00" w14:textId="77777777" w:rsidR="00F1291F" w:rsidRDefault="00F1291F" w:rsidP="00B01A18">
      <w:pPr>
        <w:spacing w:after="0"/>
        <w:jc w:val="both"/>
        <w:rPr>
          <w:rFonts w:ascii="Arial" w:hAnsi="Arial" w:cs="Arial"/>
        </w:rPr>
      </w:pPr>
    </w:p>
    <w:p w14:paraId="543B0155" w14:textId="77777777" w:rsidR="00F1291F" w:rsidRDefault="00F1291F" w:rsidP="00B01A18">
      <w:pPr>
        <w:spacing w:after="0"/>
        <w:jc w:val="both"/>
        <w:rPr>
          <w:rFonts w:ascii="Arial" w:hAnsi="Arial" w:cs="Arial"/>
        </w:rPr>
      </w:pPr>
    </w:p>
    <w:p w14:paraId="65335D24" w14:textId="77777777" w:rsidR="00EB16E9" w:rsidRDefault="00EB16E9" w:rsidP="00B01A18">
      <w:pPr>
        <w:spacing w:after="0"/>
        <w:jc w:val="both"/>
        <w:rPr>
          <w:rFonts w:ascii="Arial" w:hAnsi="Arial" w:cs="Arial"/>
        </w:rPr>
      </w:pPr>
    </w:p>
    <w:p w14:paraId="6A3551B6" w14:textId="77777777" w:rsidR="00EB16E9" w:rsidRDefault="00EB16E9" w:rsidP="00B01A18">
      <w:pPr>
        <w:spacing w:after="0"/>
        <w:jc w:val="both"/>
        <w:rPr>
          <w:rFonts w:ascii="Arial" w:hAnsi="Arial" w:cs="Arial"/>
        </w:rPr>
      </w:pPr>
    </w:p>
    <w:p w14:paraId="76AF0F23" w14:textId="77777777" w:rsidR="00F1291F" w:rsidRDefault="00F1291F" w:rsidP="00B01A18">
      <w:pPr>
        <w:spacing w:after="0"/>
        <w:jc w:val="both"/>
        <w:rPr>
          <w:rFonts w:ascii="Arial" w:hAnsi="Arial" w:cs="Arial"/>
        </w:rPr>
      </w:pPr>
    </w:p>
    <w:p w14:paraId="34E4BC2F" w14:textId="77777777" w:rsidR="00F1291F" w:rsidRDefault="00F1291F" w:rsidP="00B01A18">
      <w:pPr>
        <w:spacing w:after="0"/>
        <w:jc w:val="both"/>
        <w:rPr>
          <w:rFonts w:ascii="Arial" w:hAnsi="Arial" w:cs="Arial"/>
        </w:rPr>
      </w:pPr>
    </w:p>
    <w:p w14:paraId="46142453" w14:textId="77777777" w:rsidR="00F1291F" w:rsidRDefault="00F1291F" w:rsidP="00B01A18">
      <w:pPr>
        <w:spacing w:after="0"/>
        <w:jc w:val="both"/>
        <w:rPr>
          <w:rFonts w:ascii="Arial" w:hAnsi="Arial" w:cs="Arial"/>
        </w:rPr>
      </w:pPr>
    </w:p>
    <w:p w14:paraId="0DC26869" w14:textId="77777777" w:rsidR="00F1291F" w:rsidRDefault="00F1291F" w:rsidP="00B01A18">
      <w:pPr>
        <w:spacing w:after="0"/>
        <w:jc w:val="both"/>
        <w:rPr>
          <w:rFonts w:ascii="Arial" w:hAnsi="Arial" w:cs="Arial"/>
        </w:rPr>
      </w:pPr>
    </w:p>
    <w:p w14:paraId="762C38F7" w14:textId="77777777" w:rsidR="00F1291F" w:rsidRPr="009F33BF" w:rsidRDefault="00F1291F" w:rsidP="00B01A18">
      <w:pPr>
        <w:spacing w:after="0"/>
        <w:jc w:val="both"/>
        <w:rPr>
          <w:rFonts w:ascii="Arial" w:hAnsi="Arial" w:cs="Arial"/>
        </w:rPr>
      </w:pPr>
    </w:p>
    <w:p w14:paraId="19925E1C" w14:textId="77777777" w:rsidR="006B3109" w:rsidRDefault="009F33BF" w:rsidP="00B01A18">
      <w:pPr>
        <w:pStyle w:val="Titre1"/>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color w:val="FF0000"/>
          <w:sz w:val="22"/>
          <w:szCs w:val="22"/>
        </w:rPr>
      </w:pPr>
      <w:r w:rsidRPr="009F33BF">
        <w:rPr>
          <w:rFonts w:ascii="Arial" w:hAnsi="Arial" w:cs="Arial"/>
          <w:color w:val="FF0000"/>
          <w:sz w:val="22"/>
          <w:szCs w:val="22"/>
        </w:rPr>
        <w:lastRenderedPageBreak/>
        <w:t xml:space="preserve">DOCUMENT 5 - </w:t>
      </w:r>
      <w:r w:rsidR="006B3109" w:rsidRPr="009F33BF">
        <w:rPr>
          <w:rFonts w:ascii="Arial" w:hAnsi="Arial" w:cs="Arial"/>
          <w:color w:val="FF0000"/>
          <w:sz w:val="22"/>
          <w:szCs w:val="22"/>
        </w:rPr>
        <w:t>Brest : Soupçonnés d’avoir projeté des attentats, six individus renvoyés aux assises</w:t>
      </w:r>
    </w:p>
    <w:p w14:paraId="1F310DBF" w14:textId="77777777" w:rsidR="00B01A18" w:rsidRPr="009F33BF" w:rsidRDefault="00B01A18" w:rsidP="00F1291F">
      <w:pPr>
        <w:pStyle w:val="Titre1"/>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color w:val="FF0000"/>
          <w:sz w:val="22"/>
          <w:szCs w:val="22"/>
        </w:rPr>
      </w:pPr>
    </w:p>
    <w:p w14:paraId="37E92D5B" w14:textId="77777777" w:rsidR="006B3109" w:rsidRDefault="006B3109" w:rsidP="00F1291F">
      <w:pPr>
        <w:pStyle w:val="hat"/>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2"/>
          <w:szCs w:val="22"/>
        </w:rPr>
      </w:pPr>
      <w:r w:rsidRPr="009F33BF">
        <w:rPr>
          <w:rStyle w:val="lev"/>
          <w:rFonts w:ascii="Arial" w:hAnsi="Arial" w:cs="Arial"/>
          <w:sz w:val="22"/>
          <w:szCs w:val="22"/>
        </w:rPr>
        <w:t>TERRORISME</w:t>
      </w:r>
      <w:r w:rsidRPr="009F33BF">
        <w:rPr>
          <w:rFonts w:ascii="Arial" w:hAnsi="Arial" w:cs="Arial"/>
          <w:sz w:val="22"/>
          <w:szCs w:val="22"/>
        </w:rPr>
        <w:t xml:space="preserve"> </w:t>
      </w:r>
      <w:r w:rsidRPr="009F33BF">
        <w:rPr>
          <w:rStyle w:val="hat-summary"/>
          <w:rFonts w:ascii="Arial" w:hAnsi="Arial" w:cs="Arial"/>
          <w:sz w:val="22"/>
          <w:szCs w:val="22"/>
        </w:rPr>
        <w:t>Les suspects avaient été interpellés en janvier 2020 après la mise sur écoute d’une boucherie</w:t>
      </w:r>
      <w:r w:rsidRPr="009F33BF">
        <w:rPr>
          <w:rFonts w:ascii="Arial" w:hAnsi="Arial" w:cs="Arial"/>
          <w:sz w:val="22"/>
          <w:szCs w:val="22"/>
        </w:rPr>
        <w:t xml:space="preserve"> </w:t>
      </w:r>
    </w:p>
    <w:p w14:paraId="077DD527" w14:textId="77777777" w:rsidR="00B01A18" w:rsidRPr="009F33BF" w:rsidRDefault="00B01A18" w:rsidP="00F1291F">
      <w:pPr>
        <w:pStyle w:val="hat"/>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2"/>
          <w:szCs w:val="22"/>
        </w:rPr>
      </w:pPr>
    </w:p>
    <w:p w14:paraId="0166EB86" w14:textId="77777777" w:rsidR="006B3109" w:rsidRPr="003433D1" w:rsidRDefault="006B3109" w:rsidP="00F1291F">
      <w:pPr>
        <w:pBdr>
          <w:top w:val="single" w:sz="4" w:space="1" w:color="auto"/>
          <w:left w:val="single" w:sz="4" w:space="4" w:color="auto"/>
          <w:bottom w:val="single" w:sz="4" w:space="1" w:color="auto"/>
          <w:right w:val="single" w:sz="4" w:space="4" w:color="auto"/>
        </w:pBdr>
        <w:spacing w:after="0"/>
        <w:jc w:val="both"/>
        <w:rPr>
          <w:rFonts w:ascii="Arial" w:hAnsi="Arial" w:cs="Arial"/>
        </w:rPr>
      </w:pPr>
      <w:r w:rsidRPr="003433D1">
        <w:rPr>
          <w:rFonts w:ascii="Arial" w:hAnsi="Arial" w:cs="Arial"/>
        </w:rPr>
        <w:t xml:space="preserve">Ils devront s’expliquer devant </w:t>
      </w:r>
      <w:hyperlink r:id="rId11" w:history="1">
        <w:r w:rsidRPr="003433D1">
          <w:rPr>
            <w:rFonts w:ascii="Arial" w:hAnsi="Arial" w:cs="Arial"/>
          </w:rPr>
          <w:t>la cour d’assises</w:t>
        </w:r>
      </w:hyperlink>
      <w:r w:rsidRPr="003433D1">
        <w:rPr>
          <w:rFonts w:ascii="Arial" w:hAnsi="Arial" w:cs="Arial"/>
        </w:rPr>
        <w:t xml:space="preserve"> des mineurs spécialement composée lors d’un procès</w:t>
      </w:r>
      <w:r w:rsidR="009F33BF" w:rsidRPr="003433D1">
        <w:rPr>
          <w:rFonts w:ascii="Arial" w:hAnsi="Arial" w:cs="Arial"/>
        </w:rPr>
        <w:t xml:space="preserve"> qui pourrait se tenir en 2024 (l’un des accusés avait 16 ans au moment des faits). </w:t>
      </w:r>
      <w:r w:rsidRPr="003433D1">
        <w:rPr>
          <w:rFonts w:ascii="Arial" w:hAnsi="Arial" w:cs="Arial"/>
        </w:rPr>
        <w:t xml:space="preserve">Six hommes nés entre 1983 et 2003 sont accusés d’avoir préparé dans une boucherie de Brest </w:t>
      </w:r>
      <w:hyperlink r:id="rId12" w:history="1">
        <w:r w:rsidRPr="003433D1">
          <w:rPr>
            <w:rFonts w:ascii="Arial" w:hAnsi="Arial" w:cs="Arial"/>
          </w:rPr>
          <w:t>des attentats</w:t>
        </w:r>
      </w:hyperlink>
      <w:r w:rsidRPr="003433D1">
        <w:rPr>
          <w:rFonts w:ascii="Arial" w:hAnsi="Arial" w:cs="Arial"/>
        </w:rPr>
        <w:t>. Plusieurs cibles auraient été envisagées pour ces actions violentes parmi lesquelles la base navale de Brest, les célébrations du Nouvel an chinois en France, une synagogue ou des matchs de foot.</w:t>
      </w:r>
    </w:p>
    <w:p w14:paraId="6466298D" w14:textId="77777777" w:rsidR="00F1291F" w:rsidRDefault="00F1291F" w:rsidP="009F33BF">
      <w:pPr>
        <w:spacing w:after="0"/>
        <w:jc w:val="both"/>
        <w:rPr>
          <w:rFonts w:ascii="Arial" w:hAnsi="Arial" w:cs="Arial"/>
        </w:rPr>
      </w:pPr>
    </w:p>
    <w:p w14:paraId="3E54F711" w14:textId="77777777" w:rsidR="009F33BF" w:rsidRDefault="009F33BF" w:rsidP="003433D1">
      <w:pPr>
        <w:pStyle w:val="Titre1"/>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FF0000"/>
          <w:sz w:val="22"/>
          <w:szCs w:val="22"/>
        </w:rPr>
      </w:pPr>
      <w:r w:rsidRPr="009F33BF">
        <w:rPr>
          <w:rFonts w:ascii="Arial" w:hAnsi="Arial" w:cs="Arial"/>
          <w:color w:val="FF0000"/>
          <w:sz w:val="22"/>
          <w:szCs w:val="22"/>
        </w:rPr>
        <w:t>DOCUMENT 6 - Meurtre à la sortie d'un bar de Monteux : "Je n'ai aucun souvenir", répète l'accusé à l'ouverture du procès</w:t>
      </w:r>
    </w:p>
    <w:p w14:paraId="5C971B3E" w14:textId="77777777" w:rsidR="00B01A18" w:rsidRPr="009F33BF" w:rsidRDefault="00B01A18" w:rsidP="003433D1">
      <w:pPr>
        <w:pStyle w:val="Titre1"/>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FF0000"/>
          <w:sz w:val="22"/>
          <w:szCs w:val="22"/>
        </w:rPr>
      </w:pPr>
    </w:p>
    <w:p w14:paraId="2BFD1216" w14:textId="77777777" w:rsidR="009F33BF" w:rsidRDefault="009F33BF" w:rsidP="003433D1">
      <w:pPr>
        <w:pStyle w:val="standfirst"/>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2"/>
          <w:szCs w:val="22"/>
        </w:rPr>
      </w:pPr>
      <w:r w:rsidRPr="009F33BF">
        <w:rPr>
          <w:rFonts w:ascii="Arial" w:hAnsi="Arial" w:cs="Arial"/>
          <w:sz w:val="22"/>
          <w:szCs w:val="22"/>
        </w:rPr>
        <w:t>Wesley, 20 ans, comparait cette semaine devant les assises de Vaucluse pour meurtre, tentative de meurtre et violence aggravée. Il reconnaît les faits, mais assure qu'il ne se souvient pas les avoir commis.</w:t>
      </w:r>
    </w:p>
    <w:p w14:paraId="26AB936F" w14:textId="77777777" w:rsidR="003433D1" w:rsidRDefault="003433D1" w:rsidP="003433D1">
      <w:pPr>
        <w:pStyle w:val="standfirst"/>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2"/>
          <w:szCs w:val="22"/>
        </w:rPr>
      </w:pPr>
    </w:p>
    <w:p w14:paraId="1F43E111" w14:textId="77777777" w:rsidR="00F1291F" w:rsidRPr="009F33BF" w:rsidRDefault="003433D1" w:rsidP="003433D1">
      <w:pPr>
        <w:pStyle w:val="standfirst"/>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2"/>
          <w:szCs w:val="22"/>
        </w:rPr>
      </w:pPr>
      <w:r>
        <w:rPr>
          <w:rFonts w:ascii="Arial" w:hAnsi="Arial" w:cs="Arial"/>
          <w:sz w:val="22"/>
          <w:szCs w:val="22"/>
        </w:rPr>
        <w:t xml:space="preserve">Source : </w:t>
      </w:r>
      <w:hyperlink r:id="rId13" w:history="1">
        <w:r w:rsidRPr="00915C40">
          <w:rPr>
            <w:rStyle w:val="Lienhypertexte"/>
            <w:rFonts w:ascii="Arial" w:hAnsi="Arial" w:cs="Arial"/>
            <w:sz w:val="22"/>
            <w:szCs w:val="22"/>
          </w:rPr>
          <w:t>https://www.francebleu.fr</w:t>
        </w:r>
      </w:hyperlink>
      <w:r>
        <w:rPr>
          <w:rFonts w:ascii="Arial" w:hAnsi="Arial" w:cs="Arial"/>
          <w:sz w:val="22"/>
          <w:szCs w:val="22"/>
        </w:rPr>
        <w:t xml:space="preserve"> </w:t>
      </w:r>
    </w:p>
    <w:p w14:paraId="0A1E178E" w14:textId="77777777" w:rsidR="006B3109" w:rsidRDefault="006B3109" w:rsidP="009F33BF">
      <w:pPr>
        <w:spacing w:after="0"/>
        <w:jc w:val="both"/>
        <w:rPr>
          <w:rFonts w:ascii="Arial" w:hAnsi="Arial" w:cs="Arial"/>
        </w:rPr>
      </w:pPr>
    </w:p>
    <w:p w14:paraId="3F7A55EA" w14:textId="77777777" w:rsidR="00B01A18" w:rsidRPr="00B01A18" w:rsidRDefault="00B01A18" w:rsidP="009F33BF">
      <w:pPr>
        <w:spacing w:after="0"/>
        <w:jc w:val="both"/>
        <w:rPr>
          <w:rFonts w:ascii="Arial" w:hAnsi="Arial" w:cs="Arial"/>
          <w:b/>
          <w:color w:val="FF0000"/>
        </w:rPr>
      </w:pPr>
      <w:r w:rsidRPr="00B01A18">
        <w:rPr>
          <w:rFonts w:ascii="Arial" w:hAnsi="Arial" w:cs="Arial"/>
          <w:b/>
          <w:color w:val="FF0000"/>
        </w:rPr>
        <w:t>ANNEXE 2 – Analyse des juridictions pénales</w:t>
      </w:r>
    </w:p>
    <w:p w14:paraId="533EB5BE" w14:textId="77777777" w:rsidR="00B01A18" w:rsidRPr="009F33BF" w:rsidRDefault="00B01A18" w:rsidP="009F33BF">
      <w:pPr>
        <w:spacing w:after="0"/>
        <w:jc w:val="both"/>
        <w:rPr>
          <w:rFonts w:ascii="Arial" w:hAnsi="Arial" w:cs="Arial"/>
        </w:rPr>
      </w:pPr>
    </w:p>
    <w:tbl>
      <w:tblPr>
        <w:tblStyle w:val="Grilledutableau"/>
        <w:tblW w:w="0" w:type="auto"/>
        <w:tblLook w:val="04A0" w:firstRow="1" w:lastRow="0" w:firstColumn="1" w:lastColumn="0" w:noHBand="0" w:noVBand="1"/>
      </w:tblPr>
      <w:tblGrid>
        <w:gridCol w:w="1372"/>
        <w:gridCol w:w="1793"/>
        <w:gridCol w:w="2068"/>
        <w:gridCol w:w="2031"/>
        <w:gridCol w:w="1796"/>
      </w:tblGrid>
      <w:tr w:rsidR="00B01A18" w14:paraId="5168D2F2" w14:textId="77777777" w:rsidTr="00B01A18">
        <w:tc>
          <w:tcPr>
            <w:tcW w:w="1372" w:type="dxa"/>
            <w:shd w:val="clear" w:color="auto" w:fill="D9D9D9" w:themeFill="background1" w:themeFillShade="D9"/>
            <w:vAlign w:val="center"/>
          </w:tcPr>
          <w:p w14:paraId="27CF1BA8" w14:textId="77777777" w:rsidR="00B01A18" w:rsidRPr="00B01A18" w:rsidRDefault="00B01A18" w:rsidP="00EB16E9">
            <w:pPr>
              <w:spacing w:before="600" w:after="600"/>
              <w:jc w:val="center"/>
              <w:rPr>
                <w:rFonts w:ascii="Arial" w:hAnsi="Arial" w:cs="Arial"/>
                <w:b/>
                <w:color w:val="006666"/>
              </w:rPr>
            </w:pPr>
            <w:r w:rsidRPr="00B01A18">
              <w:rPr>
                <w:rFonts w:ascii="Arial" w:hAnsi="Arial" w:cs="Arial"/>
                <w:b/>
                <w:color w:val="006666"/>
              </w:rPr>
              <w:t>DOC</w:t>
            </w:r>
          </w:p>
        </w:tc>
        <w:tc>
          <w:tcPr>
            <w:tcW w:w="1793" w:type="dxa"/>
            <w:shd w:val="clear" w:color="auto" w:fill="D9D9D9" w:themeFill="background1" w:themeFillShade="D9"/>
            <w:vAlign w:val="center"/>
          </w:tcPr>
          <w:p w14:paraId="4F64C982" w14:textId="77777777" w:rsidR="00B01A18" w:rsidRPr="00B01A18" w:rsidRDefault="00B01A18" w:rsidP="00EB16E9">
            <w:pPr>
              <w:spacing w:before="600" w:after="600"/>
              <w:jc w:val="center"/>
              <w:rPr>
                <w:rFonts w:ascii="Arial" w:hAnsi="Arial" w:cs="Arial"/>
                <w:b/>
                <w:color w:val="006666"/>
              </w:rPr>
            </w:pPr>
            <w:r w:rsidRPr="00B01A18">
              <w:rPr>
                <w:rFonts w:ascii="Arial" w:hAnsi="Arial" w:cs="Arial"/>
                <w:b/>
                <w:color w:val="006666"/>
              </w:rPr>
              <w:t>Personne(s) concernée(s)</w:t>
            </w:r>
          </w:p>
        </w:tc>
        <w:tc>
          <w:tcPr>
            <w:tcW w:w="2068" w:type="dxa"/>
            <w:shd w:val="clear" w:color="auto" w:fill="D9D9D9" w:themeFill="background1" w:themeFillShade="D9"/>
            <w:vAlign w:val="center"/>
          </w:tcPr>
          <w:p w14:paraId="68935305" w14:textId="77777777" w:rsidR="00B01A18" w:rsidRPr="00B01A18" w:rsidRDefault="00B01A18" w:rsidP="00EB16E9">
            <w:pPr>
              <w:spacing w:before="600" w:after="600"/>
              <w:jc w:val="center"/>
              <w:rPr>
                <w:rFonts w:ascii="Arial" w:hAnsi="Arial" w:cs="Arial"/>
                <w:b/>
                <w:color w:val="006666"/>
              </w:rPr>
            </w:pPr>
            <w:r w:rsidRPr="00B01A18">
              <w:rPr>
                <w:rFonts w:ascii="Arial" w:hAnsi="Arial" w:cs="Arial"/>
                <w:b/>
                <w:color w:val="006666"/>
              </w:rPr>
              <w:t>Nature de l’infraction (faits reprochés)</w:t>
            </w:r>
          </w:p>
        </w:tc>
        <w:tc>
          <w:tcPr>
            <w:tcW w:w="2031" w:type="dxa"/>
            <w:shd w:val="clear" w:color="auto" w:fill="D9D9D9" w:themeFill="background1" w:themeFillShade="D9"/>
            <w:vAlign w:val="center"/>
          </w:tcPr>
          <w:p w14:paraId="76E4DC00" w14:textId="77777777" w:rsidR="00B01A18" w:rsidRPr="00B01A18" w:rsidRDefault="00B01A18" w:rsidP="00EB16E9">
            <w:pPr>
              <w:spacing w:before="600" w:after="600"/>
              <w:jc w:val="center"/>
              <w:rPr>
                <w:rFonts w:ascii="Arial" w:hAnsi="Arial" w:cs="Arial"/>
                <w:b/>
                <w:color w:val="006666"/>
              </w:rPr>
            </w:pPr>
            <w:r w:rsidRPr="00B01A18">
              <w:rPr>
                <w:rFonts w:ascii="Arial" w:hAnsi="Arial" w:cs="Arial"/>
                <w:b/>
                <w:color w:val="006666"/>
              </w:rPr>
              <w:t>Juridiction saisie</w:t>
            </w:r>
          </w:p>
        </w:tc>
        <w:tc>
          <w:tcPr>
            <w:tcW w:w="1796" w:type="dxa"/>
            <w:shd w:val="clear" w:color="auto" w:fill="D9D9D9" w:themeFill="background1" w:themeFillShade="D9"/>
            <w:vAlign w:val="center"/>
          </w:tcPr>
          <w:p w14:paraId="44D8EF80" w14:textId="77777777" w:rsidR="00B01A18" w:rsidRPr="00B01A18" w:rsidRDefault="00B01A18" w:rsidP="00EB16E9">
            <w:pPr>
              <w:spacing w:before="600" w:after="600"/>
              <w:jc w:val="center"/>
              <w:rPr>
                <w:rFonts w:ascii="Arial" w:hAnsi="Arial" w:cs="Arial"/>
                <w:b/>
                <w:color w:val="006666"/>
              </w:rPr>
            </w:pPr>
            <w:r w:rsidRPr="00B01A18">
              <w:rPr>
                <w:rFonts w:ascii="Arial" w:hAnsi="Arial" w:cs="Arial"/>
                <w:b/>
                <w:color w:val="006666"/>
              </w:rPr>
              <w:t>Justification</w:t>
            </w:r>
          </w:p>
        </w:tc>
      </w:tr>
      <w:tr w:rsidR="00B01A18" w14:paraId="40661271" w14:textId="77777777" w:rsidTr="00EB16E9">
        <w:tc>
          <w:tcPr>
            <w:tcW w:w="1372" w:type="dxa"/>
          </w:tcPr>
          <w:p w14:paraId="3D7178C3" w14:textId="77777777" w:rsidR="00B01A18" w:rsidRPr="00EB16E9" w:rsidRDefault="00B01A18" w:rsidP="00CE2345">
            <w:pPr>
              <w:spacing w:before="720" w:after="720"/>
              <w:jc w:val="center"/>
              <w:rPr>
                <w:rFonts w:ascii="Arial" w:hAnsi="Arial" w:cs="Arial"/>
                <w:b/>
              </w:rPr>
            </w:pPr>
            <w:r w:rsidRPr="00EB16E9">
              <w:rPr>
                <w:rFonts w:ascii="Arial" w:hAnsi="Arial" w:cs="Arial"/>
                <w:b/>
              </w:rPr>
              <w:t>1</w:t>
            </w:r>
          </w:p>
        </w:tc>
        <w:tc>
          <w:tcPr>
            <w:tcW w:w="1793" w:type="dxa"/>
            <w:vAlign w:val="center"/>
          </w:tcPr>
          <w:p w14:paraId="4532AB6E" w14:textId="3C39EA9A" w:rsidR="00CE2345" w:rsidRPr="00EB16E9" w:rsidRDefault="00CE2345" w:rsidP="00CE2345">
            <w:pPr>
              <w:spacing w:before="720" w:after="720"/>
              <w:rPr>
                <w:rFonts w:ascii="Arial" w:hAnsi="Arial" w:cs="Arial"/>
                <w:b/>
                <w:color w:val="FF0000"/>
              </w:rPr>
            </w:pPr>
          </w:p>
        </w:tc>
        <w:tc>
          <w:tcPr>
            <w:tcW w:w="2068" w:type="dxa"/>
            <w:vAlign w:val="center"/>
          </w:tcPr>
          <w:p w14:paraId="43E76597" w14:textId="04368FDE" w:rsidR="00F1291F" w:rsidRPr="00EB16E9" w:rsidRDefault="00F1291F" w:rsidP="00CE2345">
            <w:pPr>
              <w:spacing w:before="720" w:after="720"/>
              <w:jc w:val="center"/>
              <w:rPr>
                <w:rFonts w:ascii="Arial" w:hAnsi="Arial" w:cs="Arial"/>
                <w:b/>
                <w:color w:val="FF0000"/>
              </w:rPr>
            </w:pPr>
          </w:p>
        </w:tc>
        <w:tc>
          <w:tcPr>
            <w:tcW w:w="2031" w:type="dxa"/>
            <w:vAlign w:val="center"/>
          </w:tcPr>
          <w:p w14:paraId="1F312866" w14:textId="170A60F7" w:rsidR="00B01A18" w:rsidRPr="00EB16E9" w:rsidRDefault="00B01A18" w:rsidP="00CE2345">
            <w:pPr>
              <w:spacing w:before="720" w:after="720"/>
              <w:jc w:val="center"/>
              <w:rPr>
                <w:rFonts w:ascii="Arial" w:hAnsi="Arial" w:cs="Arial"/>
                <w:b/>
                <w:color w:val="FF0000"/>
              </w:rPr>
            </w:pPr>
          </w:p>
        </w:tc>
        <w:tc>
          <w:tcPr>
            <w:tcW w:w="1796" w:type="dxa"/>
            <w:vAlign w:val="center"/>
          </w:tcPr>
          <w:p w14:paraId="3BE7A307" w14:textId="59546DEF" w:rsidR="00B01A18" w:rsidRPr="00EB16E9" w:rsidRDefault="00B01A18" w:rsidP="00CE2345">
            <w:pPr>
              <w:spacing w:before="720" w:after="720"/>
              <w:jc w:val="center"/>
              <w:rPr>
                <w:rFonts w:ascii="Arial" w:hAnsi="Arial" w:cs="Arial"/>
                <w:b/>
                <w:color w:val="FF0000"/>
              </w:rPr>
            </w:pPr>
          </w:p>
        </w:tc>
      </w:tr>
      <w:tr w:rsidR="00B01A18" w14:paraId="17BFF045" w14:textId="77777777" w:rsidTr="00EB16E9">
        <w:tc>
          <w:tcPr>
            <w:tcW w:w="1372" w:type="dxa"/>
          </w:tcPr>
          <w:p w14:paraId="26DE5D28" w14:textId="77777777" w:rsidR="00B01A18" w:rsidRPr="00EB16E9" w:rsidRDefault="00B01A18" w:rsidP="00CE2345">
            <w:pPr>
              <w:spacing w:before="720" w:after="720"/>
              <w:jc w:val="center"/>
              <w:rPr>
                <w:rFonts w:ascii="Arial" w:hAnsi="Arial" w:cs="Arial"/>
                <w:b/>
              </w:rPr>
            </w:pPr>
            <w:r w:rsidRPr="00EB16E9">
              <w:rPr>
                <w:rFonts w:ascii="Arial" w:hAnsi="Arial" w:cs="Arial"/>
                <w:b/>
              </w:rPr>
              <w:t>2</w:t>
            </w:r>
          </w:p>
        </w:tc>
        <w:tc>
          <w:tcPr>
            <w:tcW w:w="1793" w:type="dxa"/>
            <w:vAlign w:val="center"/>
          </w:tcPr>
          <w:p w14:paraId="3BA894C8" w14:textId="5ED14050" w:rsidR="00B01A18" w:rsidRPr="00EB16E9" w:rsidRDefault="00B01A18" w:rsidP="00CE2345">
            <w:pPr>
              <w:spacing w:before="720" w:after="720"/>
              <w:jc w:val="center"/>
              <w:rPr>
                <w:rFonts w:ascii="Arial" w:hAnsi="Arial" w:cs="Arial"/>
                <w:b/>
                <w:color w:val="FF0000"/>
              </w:rPr>
            </w:pPr>
          </w:p>
        </w:tc>
        <w:tc>
          <w:tcPr>
            <w:tcW w:w="2068" w:type="dxa"/>
            <w:vAlign w:val="center"/>
          </w:tcPr>
          <w:p w14:paraId="4D60A0E9" w14:textId="7749A1CD" w:rsidR="00F1291F" w:rsidRPr="00EB16E9" w:rsidRDefault="00F1291F" w:rsidP="00CE2345">
            <w:pPr>
              <w:spacing w:before="720" w:after="720"/>
              <w:jc w:val="center"/>
              <w:rPr>
                <w:rFonts w:ascii="Arial" w:hAnsi="Arial" w:cs="Arial"/>
                <w:b/>
                <w:color w:val="FF0000"/>
              </w:rPr>
            </w:pPr>
          </w:p>
        </w:tc>
        <w:tc>
          <w:tcPr>
            <w:tcW w:w="2031" w:type="dxa"/>
            <w:vAlign w:val="center"/>
          </w:tcPr>
          <w:p w14:paraId="0F09E5D6" w14:textId="6AD7E3C3" w:rsidR="00B01A18" w:rsidRPr="00EB16E9" w:rsidRDefault="00B01A18" w:rsidP="00CE2345">
            <w:pPr>
              <w:spacing w:before="720" w:after="720"/>
              <w:jc w:val="center"/>
              <w:rPr>
                <w:rFonts w:ascii="Arial" w:hAnsi="Arial" w:cs="Arial"/>
                <w:b/>
                <w:color w:val="FF0000"/>
              </w:rPr>
            </w:pPr>
          </w:p>
        </w:tc>
        <w:tc>
          <w:tcPr>
            <w:tcW w:w="1796" w:type="dxa"/>
            <w:vAlign w:val="center"/>
          </w:tcPr>
          <w:p w14:paraId="09C2F865" w14:textId="14E9DD34" w:rsidR="00B01A18" w:rsidRPr="00EB16E9" w:rsidRDefault="00B01A18" w:rsidP="00CE2345">
            <w:pPr>
              <w:spacing w:before="720" w:after="720"/>
              <w:jc w:val="center"/>
              <w:rPr>
                <w:rFonts w:ascii="Arial" w:hAnsi="Arial" w:cs="Arial"/>
                <w:b/>
                <w:color w:val="FF0000"/>
              </w:rPr>
            </w:pPr>
          </w:p>
        </w:tc>
      </w:tr>
      <w:tr w:rsidR="00B01A18" w14:paraId="65B31EA3" w14:textId="77777777" w:rsidTr="00EB16E9">
        <w:tc>
          <w:tcPr>
            <w:tcW w:w="1372" w:type="dxa"/>
          </w:tcPr>
          <w:p w14:paraId="397135AC" w14:textId="77777777" w:rsidR="00B01A18" w:rsidRPr="00EB16E9" w:rsidRDefault="00B01A18" w:rsidP="00CE2345">
            <w:pPr>
              <w:spacing w:before="720" w:after="720"/>
              <w:jc w:val="center"/>
              <w:rPr>
                <w:rFonts w:ascii="Arial" w:hAnsi="Arial" w:cs="Arial"/>
                <w:b/>
              </w:rPr>
            </w:pPr>
            <w:r w:rsidRPr="00EB16E9">
              <w:rPr>
                <w:rFonts w:ascii="Arial" w:hAnsi="Arial" w:cs="Arial"/>
                <w:b/>
              </w:rPr>
              <w:t>3</w:t>
            </w:r>
          </w:p>
        </w:tc>
        <w:tc>
          <w:tcPr>
            <w:tcW w:w="1793" w:type="dxa"/>
            <w:vAlign w:val="center"/>
          </w:tcPr>
          <w:p w14:paraId="4724E093" w14:textId="2A5D828A" w:rsidR="00B01A18" w:rsidRPr="00EB16E9" w:rsidRDefault="00B01A18" w:rsidP="00CE2345">
            <w:pPr>
              <w:spacing w:before="720" w:after="720"/>
              <w:jc w:val="center"/>
              <w:rPr>
                <w:rFonts w:ascii="Arial" w:hAnsi="Arial" w:cs="Arial"/>
                <w:b/>
                <w:color w:val="FF0000"/>
              </w:rPr>
            </w:pPr>
          </w:p>
        </w:tc>
        <w:tc>
          <w:tcPr>
            <w:tcW w:w="2068" w:type="dxa"/>
            <w:vAlign w:val="center"/>
          </w:tcPr>
          <w:p w14:paraId="6CC8401D" w14:textId="3E6456AA" w:rsidR="00F1291F" w:rsidRPr="00EB16E9" w:rsidRDefault="00F1291F" w:rsidP="00CE2345">
            <w:pPr>
              <w:spacing w:before="720" w:after="720"/>
              <w:jc w:val="center"/>
              <w:rPr>
                <w:rFonts w:ascii="Arial" w:hAnsi="Arial" w:cs="Arial"/>
                <w:b/>
                <w:color w:val="FF0000"/>
              </w:rPr>
            </w:pPr>
          </w:p>
        </w:tc>
        <w:tc>
          <w:tcPr>
            <w:tcW w:w="2031" w:type="dxa"/>
            <w:vAlign w:val="center"/>
          </w:tcPr>
          <w:p w14:paraId="59509B22" w14:textId="54DD070D" w:rsidR="00B01A18" w:rsidRPr="00EB16E9" w:rsidRDefault="00B01A18" w:rsidP="00CE2345">
            <w:pPr>
              <w:spacing w:before="720" w:after="720"/>
              <w:jc w:val="center"/>
              <w:rPr>
                <w:rFonts w:ascii="Arial" w:hAnsi="Arial" w:cs="Arial"/>
                <w:b/>
                <w:color w:val="FF0000"/>
              </w:rPr>
            </w:pPr>
          </w:p>
        </w:tc>
        <w:tc>
          <w:tcPr>
            <w:tcW w:w="1796" w:type="dxa"/>
            <w:vAlign w:val="center"/>
          </w:tcPr>
          <w:p w14:paraId="045C5846" w14:textId="1C9D2D3C" w:rsidR="00B01A18" w:rsidRPr="00EB16E9" w:rsidRDefault="00B01A18" w:rsidP="00CE2345">
            <w:pPr>
              <w:spacing w:before="720" w:after="720"/>
              <w:jc w:val="center"/>
              <w:rPr>
                <w:rFonts w:ascii="Arial" w:hAnsi="Arial" w:cs="Arial"/>
                <w:b/>
                <w:color w:val="FF0000"/>
              </w:rPr>
            </w:pPr>
          </w:p>
        </w:tc>
      </w:tr>
    </w:tbl>
    <w:p w14:paraId="23AB4FAC" w14:textId="77777777" w:rsidR="006B3109" w:rsidRPr="009F33BF" w:rsidRDefault="006B3109" w:rsidP="009F33BF">
      <w:pPr>
        <w:spacing w:after="0"/>
        <w:jc w:val="both"/>
        <w:rPr>
          <w:rFonts w:ascii="Arial" w:hAnsi="Arial" w:cs="Arial"/>
        </w:rPr>
      </w:pPr>
    </w:p>
    <w:sectPr w:rsidR="006B3109" w:rsidRPr="009F33BF" w:rsidSect="009F33BF">
      <w:footerReference w:type="default" r:id="rId14"/>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62B44" w14:textId="77777777" w:rsidR="00662481" w:rsidRDefault="00662481" w:rsidP="005408AF">
      <w:pPr>
        <w:spacing w:after="0" w:line="240" w:lineRule="auto"/>
      </w:pPr>
      <w:r>
        <w:separator/>
      </w:r>
    </w:p>
  </w:endnote>
  <w:endnote w:type="continuationSeparator" w:id="0">
    <w:p w14:paraId="4D2E7E6C" w14:textId="77777777" w:rsidR="00662481" w:rsidRDefault="00662481" w:rsidP="00540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BE68" w14:textId="77777777" w:rsidR="005408AF" w:rsidRDefault="005408AF">
    <w:pPr>
      <w:pStyle w:val="Pieddepage"/>
      <w:jc w:val="right"/>
    </w:pPr>
    <w:r>
      <w:rPr>
        <w:color w:val="5B9BD5" w:themeColor="accent1"/>
        <w:sz w:val="20"/>
        <w:szCs w:val="20"/>
      </w:rPr>
      <w:t>1CAP</w:t>
    </w:r>
    <w:r w:rsidR="003433D1">
      <w:rPr>
        <w:color w:val="5B9BD5" w:themeColor="accent1"/>
        <w:sz w:val="20"/>
        <w:szCs w:val="20"/>
      </w:rPr>
      <w:t xml:space="preserve"> LOG – DOSSIER 6 – APPLICATION </w:t>
    </w:r>
    <w:r>
      <w:rPr>
        <w:color w:val="5B9BD5" w:themeColor="accent1"/>
        <w:sz w:val="20"/>
        <w:szCs w:val="20"/>
      </w:rPr>
      <w:t xml:space="preserve">p. </w:t>
    </w:r>
    <w:r>
      <w:rPr>
        <w:color w:val="5B9BD5" w:themeColor="accent1"/>
        <w:sz w:val="20"/>
        <w:szCs w:val="20"/>
      </w:rPr>
      <w:fldChar w:fldCharType="begin"/>
    </w:r>
    <w:r>
      <w:rPr>
        <w:color w:val="5B9BD5" w:themeColor="accent1"/>
        <w:sz w:val="20"/>
        <w:szCs w:val="20"/>
      </w:rPr>
      <w:instrText>PAGE  \* Arabic</w:instrText>
    </w:r>
    <w:r>
      <w:rPr>
        <w:color w:val="5B9BD5" w:themeColor="accent1"/>
        <w:sz w:val="20"/>
        <w:szCs w:val="20"/>
      </w:rPr>
      <w:fldChar w:fldCharType="separate"/>
    </w:r>
    <w:r w:rsidR="00AA20C2">
      <w:rPr>
        <w:noProof/>
        <w:color w:val="5B9BD5" w:themeColor="accent1"/>
        <w:sz w:val="20"/>
        <w:szCs w:val="20"/>
      </w:rPr>
      <w:t>3</w:t>
    </w:r>
    <w:r>
      <w:rPr>
        <w:color w:val="5B9BD5" w:themeColor="accent1"/>
        <w:sz w:val="20"/>
        <w:szCs w:val="20"/>
      </w:rPr>
      <w:fldChar w:fldCharType="end"/>
    </w:r>
  </w:p>
  <w:p w14:paraId="4E666A4E" w14:textId="77777777" w:rsidR="005408AF" w:rsidRDefault="005408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4023E" w14:textId="77777777" w:rsidR="00662481" w:rsidRDefault="00662481" w:rsidP="005408AF">
      <w:pPr>
        <w:spacing w:after="0" w:line="240" w:lineRule="auto"/>
      </w:pPr>
      <w:r>
        <w:separator/>
      </w:r>
    </w:p>
  </w:footnote>
  <w:footnote w:type="continuationSeparator" w:id="0">
    <w:p w14:paraId="7F4771CD" w14:textId="77777777" w:rsidR="00662481" w:rsidRDefault="00662481" w:rsidP="005408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135EB"/>
    <w:multiLevelType w:val="multilevel"/>
    <w:tmpl w:val="89D2E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C70A64"/>
    <w:multiLevelType w:val="hybridMultilevel"/>
    <w:tmpl w:val="10E43E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10869C6"/>
    <w:multiLevelType w:val="multilevel"/>
    <w:tmpl w:val="4202B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9F32A1"/>
    <w:multiLevelType w:val="hybridMultilevel"/>
    <w:tmpl w:val="57CA54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A4707E2"/>
    <w:multiLevelType w:val="multilevel"/>
    <w:tmpl w:val="25C2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987AEF"/>
    <w:multiLevelType w:val="multilevel"/>
    <w:tmpl w:val="C6D68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9781278">
    <w:abstractNumId w:val="0"/>
  </w:num>
  <w:num w:numId="2" w16cid:durableId="1149906852">
    <w:abstractNumId w:val="4"/>
  </w:num>
  <w:num w:numId="3" w16cid:durableId="1839228177">
    <w:abstractNumId w:val="5"/>
  </w:num>
  <w:num w:numId="4" w16cid:durableId="1768883664">
    <w:abstractNumId w:val="2"/>
  </w:num>
  <w:num w:numId="5" w16cid:durableId="909192585">
    <w:abstractNumId w:val="3"/>
  </w:num>
  <w:num w:numId="6" w16cid:durableId="593057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fr-FR"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109"/>
    <w:rsid w:val="003433D1"/>
    <w:rsid w:val="003557B6"/>
    <w:rsid w:val="005408AF"/>
    <w:rsid w:val="00662481"/>
    <w:rsid w:val="006B3109"/>
    <w:rsid w:val="00700EE2"/>
    <w:rsid w:val="0073509B"/>
    <w:rsid w:val="009F33BF"/>
    <w:rsid w:val="00AA20C2"/>
    <w:rsid w:val="00B01A18"/>
    <w:rsid w:val="00CE2345"/>
    <w:rsid w:val="00EB16E9"/>
    <w:rsid w:val="00F129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E45C9"/>
  <w15:chartTrackingRefBased/>
  <w15:docId w15:val="{6BE8964A-5D2F-452E-9DD3-619B4A66A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B31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B3109"/>
    <w:rPr>
      <w:rFonts w:ascii="Times New Roman" w:eastAsia="Times New Roman" w:hAnsi="Times New Roman" w:cs="Times New Roman"/>
      <w:b/>
      <w:bCs/>
      <w:kern w:val="36"/>
      <w:sz w:val="48"/>
      <w:szCs w:val="48"/>
      <w:lang w:eastAsia="fr-FR"/>
    </w:rPr>
  </w:style>
  <w:style w:type="paragraph" w:customStyle="1" w:styleId="su-standfirst">
    <w:name w:val="su-standfirst"/>
    <w:basedOn w:val="Normal"/>
    <w:rsid w:val="006B310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6B3109"/>
    <w:rPr>
      <w:color w:val="0563C1" w:themeColor="hyperlink"/>
      <w:u w:val="single"/>
    </w:rPr>
  </w:style>
  <w:style w:type="character" w:customStyle="1" w:styleId="datepublished">
    <w:name w:val="date__published"/>
    <w:basedOn w:val="Policepardfaut"/>
    <w:rsid w:val="006B3109"/>
  </w:style>
  <w:style w:type="character" w:customStyle="1" w:styleId="authors">
    <w:name w:val="authors"/>
    <w:basedOn w:val="Policepardfaut"/>
    <w:rsid w:val="006B3109"/>
  </w:style>
  <w:style w:type="character" w:customStyle="1" w:styleId="authorsauthor">
    <w:name w:val="authors__author"/>
    <w:basedOn w:val="Policepardfaut"/>
    <w:rsid w:val="006B3109"/>
  </w:style>
  <w:style w:type="character" w:customStyle="1" w:styleId="separator">
    <w:name w:val="separator"/>
    <w:basedOn w:val="Policepardfaut"/>
    <w:rsid w:val="006B3109"/>
  </w:style>
  <w:style w:type="paragraph" w:customStyle="1" w:styleId="articleintro">
    <w:name w:val="article__intro"/>
    <w:basedOn w:val="Normal"/>
    <w:rsid w:val="006B310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6B310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B3109"/>
    <w:rPr>
      <w:b/>
      <w:bCs/>
    </w:rPr>
  </w:style>
  <w:style w:type="table" w:styleId="Grilledutableau">
    <w:name w:val="Table Grid"/>
    <w:basedOn w:val="TableauNormal"/>
    <w:uiPriority w:val="39"/>
    <w:rsid w:val="006B3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t">
    <w:name w:val="hat"/>
    <w:basedOn w:val="Normal"/>
    <w:rsid w:val="006B310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at-summary">
    <w:name w:val="hat-summary"/>
    <w:basedOn w:val="Policepardfaut"/>
    <w:rsid w:val="006B3109"/>
  </w:style>
  <w:style w:type="character" w:customStyle="1" w:styleId="svelte-1nyhxgw">
    <w:name w:val="svelte-1nyhxgw"/>
    <w:basedOn w:val="Policepardfaut"/>
    <w:rsid w:val="009F33BF"/>
  </w:style>
  <w:style w:type="character" w:customStyle="1" w:styleId="author">
    <w:name w:val="author"/>
    <w:basedOn w:val="Policepardfaut"/>
    <w:rsid w:val="009F33BF"/>
  </w:style>
  <w:style w:type="paragraph" w:customStyle="1" w:styleId="standfirst">
    <w:name w:val="standfirst"/>
    <w:basedOn w:val="Normal"/>
    <w:rsid w:val="009F33B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F33BF"/>
    <w:pPr>
      <w:ind w:left="720"/>
      <w:contextualSpacing/>
    </w:pPr>
  </w:style>
  <w:style w:type="paragraph" w:styleId="En-tte">
    <w:name w:val="header"/>
    <w:basedOn w:val="Normal"/>
    <w:link w:val="En-tteCar"/>
    <w:uiPriority w:val="99"/>
    <w:unhideWhenUsed/>
    <w:rsid w:val="005408AF"/>
    <w:pPr>
      <w:tabs>
        <w:tab w:val="center" w:pos="4536"/>
        <w:tab w:val="right" w:pos="9072"/>
      </w:tabs>
      <w:spacing w:after="0" w:line="240" w:lineRule="auto"/>
    </w:pPr>
  </w:style>
  <w:style w:type="character" w:customStyle="1" w:styleId="En-tteCar">
    <w:name w:val="En-tête Car"/>
    <w:basedOn w:val="Policepardfaut"/>
    <w:link w:val="En-tte"/>
    <w:uiPriority w:val="99"/>
    <w:rsid w:val="005408AF"/>
  </w:style>
  <w:style w:type="paragraph" w:styleId="Pieddepage">
    <w:name w:val="footer"/>
    <w:basedOn w:val="Normal"/>
    <w:link w:val="PieddepageCar"/>
    <w:uiPriority w:val="99"/>
    <w:unhideWhenUsed/>
    <w:rsid w:val="005408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0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82016">
      <w:bodyDiv w:val="1"/>
      <w:marLeft w:val="0"/>
      <w:marRight w:val="0"/>
      <w:marTop w:val="0"/>
      <w:marBottom w:val="0"/>
      <w:divBdr>
        <w:top w:val="none" w:sz="0" w:space="0" w:color="auto"/>
        <w:left w:val="none" w:sz="0" w:space="0" w:color="auto"/>
        <w:bottom w:val="none" w:sz="0" w:space="0" w:color="auto"/>
        <w:right w:val="none" w:sz="0" w:space="0" w:color="auto"/>
      </w:divBdr>
    </w:div>
    <w:div w:id="204098927">
      <w:bodyDiv w:val="1"/>
      <w:marLeft w:val="0"/>
      <w:marRight w:val="0"/>
      <w:marTop w:val="0"/>
      <w:marBottom w:val="0"/>
      <w:divBdr>
        <w:top w:val="none" w:sz="0" w:space="0" w:color="auto"/>
        <w:left w:val="none" w:sz="0" w:space="0" w:color="auto"/>
        <w:bottom w:val="none" w:sz="0" w:space="0" w:color="auto"/>
        <w:right w:val="none" w:sz="0" w:space="0" w:color="auto"/>
      </w:divBdr>
      <w:divsChild>
        <w:div w:id="1777165973">
          <w:marLeft w:val="0"/>
          <w:marRight w:val="0"/>
          <w:marTop w:val="0"/>
          <w:marBottom w:val="0"/>
          <w:divBdr>
            <w:top w:val="none" w:sz="0" w:space="0" w:color="auto"/>
            <w:left w:val="none" w:sz="0" w:space="0" w:color="auto"/>
            <w:bottom w:val="none" w:sz="0" w:space="0" w:color="auto"/>
            <w:right w:val="none" w:sz="0" w:space="0" w:color="auto"/>
          </w:divBdr>
        </w:div>
      </w:divsChild>
    </w:div>
    <w:div w:id="457332640">
      <w:bodyDiv w:val="1"/>
      <w:marLeft w:val="0"/>
      <w:marRight w:val="0"/>
      <w:marTop w:val="0"/>
      <w:marBottom w:val="0"/>
      <w:divBdr>
        <w:top w:val="none" w:sz="0" w:space="0" w:color="auto"/>
        <w:left w:val="none" w:sz="0" w:space="0" w:color="auto"/>
        <w:bottom w:val="none" w:sz="0" w:space="0" w:color="auto"/>
        <w:right w:val="none" w:sz="0" w:space="0" w:color="auto"/>
      </w:divBdr>
    </w:div>
    <w:div w:id="1071344575">
      <w:bodyDiv w:val="1"/>
      <w:marLeft w:val="0"/>
      <w:marRight w:val="0"/>
      <w:marTop w:val="0"/>
      <w:marBottom w:val="0"/>
      <w:divBdr>
        <w:top w:val="none" w:sz="0" w:space="0" w:color="auto"/>
        <w:left w:val="none" w:sz="0" w:space="0" w:color="auto"/>
        <w:bottom w:val="none" w:sz="0" w:space="0" w:color="auto"/>
        <w:right w:val="none" w:sz="0" w:space="0" w:color="auto"/>
      </w:divBdr>
      <w:divsChild>
        <w:div w:id="224294765">
          <w:marLeft w:val="0"/>
          <w:marRight w:val="0"/>
          <w:marTop w:val="0"/>
          <w:marBottom w:val="0"/>
          <w:divBdr>
            <w:top w:val="none" w:sz="0" w:space="0" w:color="auto"/>
            <w:left w:val="none" w:sz="0" w:space="0" w:color="auto"/>
            <w:bottom w:val="none" w:sz="0" w:space="0" w:color="auto"/>
            <w:right w:val="none" w:sz="0" w:space="0" w:color="auto"/>
          </w:divBdr>
          <w:divsChild>
            <w:div w:id="785466143">
              <w:marLeft w:val="0"/>
              <w:marRight w:val="0"/>
              <w:marTop w:val="0"/>
              <w:marBottom w:val="0"/>
              <w:divBdr>
                <w:top w:val="none" w:sz="0" w:space="0" w:color="auto"/>
                <w:left w:val="none" w:sz="0" w:space="0" w:color="auto"/>
                <w:bottom w:val="none" w:sz="0" w:space="0" w:color="auto"/>
                <w:right w:val="none" w:sz="0" w:space="0" w:color="auto"/>
              </w:divBdr>
              <w:divsChild>
                <w:div w:id="1462991568">
                  <w:marLeft w:val="0"/>
                  <w:marRight w:val="0"/>
                  <w:marTop w:val="0"/>
                  <w:marBottom w:val="0"/>
                  <w:divBdr>
                    <w:top w:val="none" w:sz="0" w:space="0" w:color="auto"/>
                    <w:left w:val="none" w:sz="0" w:space="0" w:color="auto"/>
                    <w:bottom w:val="none" w:sz="0" w:space="0" w:color="auto"/>
                    <w:right w:val="none" w:sz="0" w:space="0" w:color="auto"/>
                  </w:divBdr>
                  <w:divsChild>
                    <w:div w:id="75172720">
                      <w:marLeft w:val="0"/>
                      <w:marRight w:val="0"/>
                      <w:marTop w:val="0"/>
                      <w:marBottom w:val="0"/>
                      <w:divBdr>
                        <w:top w:val="none" w:sz="0" w:space="0" w:color="auto"/>
                        <w:left w:val="none" w:sz="0" w:space="0" w:color="auto"/>
                        <w:bottom w:val="none" w:sz="0" w:space="0" w:color="auto"/>
                        <w:right w:val="none" w:sz="0" w:space="0" w:color="auto"/>
                      </w:divBdr>
                    </w:div>
                  </w:divsChild>
                </w:div>
                <w:div w:id="1557858375">
                  <w:marLeft w:val="0"/>
                  <w:marRight w:val="0"/>
                  <w:marTop w:val="0"/>
                  <w:marBottom w:val="0"/>
                  <w:divBdr>
                    <w:top w:val="none" w:sz="0" w:space="0" w:color="auto"/>
                    <w:left w:val="none" w:sz="0" w:space="0" w:color="auto"/>
                    <w:bottom w:val="none" w:sz="0" w:space="0" w:color="auto"/>
                    <w:right w:val="none" w:sz="0" w:space="0" w:color="auto"/>
                  </w:divBdr>
                  <w:divsChild>
                    <w:div w:id="26957124">
                      <w:marLeft w:val="0"/>
                      <w:marRight w:val="0"/>
                      <w:marTop w:val="0"/>
                      <w:marBottom w:val="0"/>
                      <w:divBdr>
                        <w:top w:val="none" w:sz="0" w:space="0" w:color="auto"/>
                        <w:left w:val="none" w:sz="0" w:space="0" w:color="auto"/>
                        <w:bottom w:val="none" w:sz="0" w:space="0" w:color="auto"/>
                        <w:right w:val="none" w:sz="0" w:space="0" w:color="auto"/>
                      </w:divBdr>
                    </w:div>
                    <w:div w:id="9274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834922">
      <w:bodyDiv w:val="1"/>
      <w:marLeft w:val="0"/>
      <w:marRight w:val="0"/>
      <w:marTop w:val="0"/>
      <w:marBottom w:val="0"/>
      <w:divBdr>
        <w:top w:val="none" w:sz="0" w:space="0" w:color="auto"/>
        <w:left w:val="none" w:sz="0" w:space="0" w:color="auto"/>
        <w:bottom w:val="none" w:sz="0" w:space="0" w:color="auto"/>
        <w:right w:val="none" w:sz="0" w:space="0" w:color="auto"/>
      </w:divBdr>
    </w:div>
    <w:div w:id="1450012143">
      <w:bodyDiv w:val="1"/>
      <w:marLeft w:val="0"/>
      <w:marRight w:val="0"/>
      <w:marTop w:val="0"/>
      <w:marBottom w:val="0"/>
      <w:divBdr>
        <w:top w:val="none" w:sz="0" w:space="0" w:color="auto"/>
        <w:left w:val="none" w:sz="0" w:space="0" w:color="auto"/>
        <w:bottom w:val="none" w:sz="0" w:space="0" w:color="auto"/>
        <w:right w:val="none" w:sz="0" w:space="0" w:color="auto"/>
      </w:divBdr>
      <w:divsChild>
        <w:div w:id="1757244574">
          <w:marLeft w:val="0"/>
          <w:marRight w:val="0"/>
          <w:marTop w:val="0"/>
          <w:marBottom w:val="0"/>
          <w:divBdr>
            <w:top w:val="none" w:sz="0" w:space="0" w:color="auto"/>
            <w:left w:val="none" w:sz="0" w:space="0" w:color="auto"/>
            <w:bottom w:val="none" w:sz="0" w:space="0" w:color="auto"/>
            <w:right w:val="none" w:sz="0" w:space="0" w:color="auto"/>
          </w:divBdr>
          <w:divsChild>
            <w:div w:id="1205950199">
              <w:marLeft w:val="0"/>
              <w:marRight w:val="0"/>
              <w:marTop w:val="0"/>
              <w:marBottom w:val="0"/>
              <w:divBdr>
                <w:top w:val="none" w:sz="0" w:space="0" w:color="auto"/>
                <w:left w:val="none" w:sz="0" w:space="0" w:color="auto"/>
                <w:bottom w:val="none" w:sz="0" w:space="0" w:color="auto"/>
                <w:right w:val="none" w:sz="0" w:space="0" w:color="auto"/>
              </w:divBdr>
              <w:divsChild>
                <w:div w:id="1497575026">
                  <w:marLeft w:val="0"/>
                  <w:marRight w:val="0"/>
                  <w:marTop w:val="0"/>
                  <w:marBottom w:val="0"/>
                  <w:divBdr>
                    <w:top w:val="none" w:sz="0" w:space="0" w:color="auto"/>
                    <w:left w:val="none" w:sz="0" w:space="0" w:color="auto"/>
                    <w:bottom w:val="none" w:sz="0" w:space="0" w:color="auto"/>
                    <w:right w:val="none" w:sz="0" w:space="0" w:color="auto"/>
                  </w:divBdr>
                  <w:divsChild>
                    <w:div w:id="378209681">
                      <w:marLeft w:val="0"/>
                      <w:marRight w:val="0"/>
                      <w:marTop w:val="0"/>
                      <w:marBottom w:val="0"/>
                      <w:divBdr>
                        <w:top w:val="none" w:sz="0" w:space="0" w:color="auto"/>
                        <w:left w:val="none" w:sz="0" w:space="0" w:color="auto"/>
                        <w:bottom w:val="none" w:sz="0" w:space="0" w:color="auto"/>
                        <w:right w:val="none" w:sz="0" w:space="0" w:color="auto"/>
                      </w:divBdr>
                    </w:div>
                    <w:div w:id="115805764">
                      <w:marLeft w:val="0"/>
                      <w:marRight w:val="0"/>
                      <w:marTop w:val="0"/>
                      <w:marBottom w:val="0"/>
                      <w:divBdr>
                        <w:top w:val="none" w:sz="0" w:space="0" w:color="auto"/>
                        <w:left w:val="none" w:sz="0" w:space="0" w:color="auto"/>
                        <w:bottom w:val="none" w:sz="0" w:space="0" w:color="auto"/>
                        <w:right w:val="none" w:sz="0" w:space="0" w:color="auto"/>
                      </w:divBdr>
                    </w:div>
                  </w:divsChild>
                </w:div>
                <w:div w:id="978263648">
                  <w:marLeft w:val="0"/>
                  <w:marRight w:val="0"/>
                  <w:marTop w:val="0"/>
                  <w:marBottom w:val="0"/>
                  <w:divBdr>
                    <w:top w:val="none" w:sz="0" w:space="0" w:color="auto"/>
                    <w:left w:val="none" w:sz="0" w:space="0" w:color="auto"/>
                    <w:bottom w:val="none" w:sz="0" w:space="0" w:color="auto"/>
                    <w:right w:val="none" w:sz="0" w:space="0" w:color="auto"/>
                  </w:divBdr>
                  <w:divsChild>
                    <w:div w:id="145178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501658">
          <w:marLeft w:val="0"/>
          <w:marRight w:val="0"/>
          <w:marTop w:val="0"/>
          <w:marBottom w:val="0"/>
          <w:divBdr>
            <w:top w:val="none" w:sz="0" w:space="0" w:color="auto"/>
            <w:left w:val="none" w:sz="0" w:space="0" w:color="auto"/>
            <w:bottom w:val="none" w:sz="0" w:space="0" w:color="auto"/>
            <w:right w:val="none" w:sz="0" w:space="0" w:color="auto"/>
          </w:divBdr>
          <w:divsChild>
            <w:div w:id="1210872037">
              <w:marLeft w:val="0"/>
              <w:marRight w:val="0"/>
              <w:marTop w:val="0"/>
              <w:marBottom w:val="0"/>
              <w:divBdr>
                <w:top w:val="none" w:sz="0" w:space="0" w:color="auto"/>
                <w:left w:val="none" w:sz="0" w:space="0" w:color="auto"/>
                <w:bottom w:val="none" w:sz="0" w:space="0" w:color="auto"/>
                <w:right w:val="none" w:sz="0" w:space="0" w:color="auto"/>
              </w:divBdr>
            </w:div>
            <w:div w:id="251546944">
              <w:marLeft w:val="0"/>
              <w:marRight w:val="0"/>
              <w:marTop w:val="0"/>
              <w:marBottom w:val="0"/>
              <w:divBdr>
                <w:top w:val="none" w:sz="0" w:space="0" w:color="auto"/>
                <w:left w:val="none" w:sz="0" w:space="0" w:color="auto"/>
                <w:bottom w:val="none" w:sz="0" w:space="0" w:color="auto"/>
                <w:right w:val="none" w:sz="0" w:space="0" w:color="auto"/>
              </w:divBdr>
              <w:divsChild>
                <w:div w:id="80519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nce3-regions.francetvinfo.fr" TargetMode="External"/><Relationship Id="rId13" Type="http://schemas.openxmlformats.org/officeDocument/2006/relationships/hyperlink" Target="https://www.francebleu.fr" TargetMode="External"/><Relationship Id="rId3" Type="http://schemas.openxmlformats.org/officeDocument/2006/relationships/settings" Target="settings.xml"/><Relationship Id="rId7" Type="http://schemas.openxmlformats.org/officeDocument/2006/relationships/hyperlink" Target="https://www.ouest-france.fr" TargetMode="External"/><Relationship Id="rId12" Type="http://schemas.openxmlformats.org/officeDocument/2006/relationships/hyperlink" Target="https://www.20minutes.fr/monde/attenta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0minutes.fr/societe/cour_d_assises-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orsematin.com/article" TargetMode="External"/><Relationship Id="rId4" Type="http://schemas.openxmlformats.org/officeDocument/2006/relationships/webSettings" Target="webSettings.xml"/><Relationship Id="rId9" Type="http://schemas.openxmlformats.org/officeDocument/2006/relationships/hyperlink" Target="https://www.francebleu.f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687</Words>
  <Characters>3783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senabre</dc:creator>
  <cp:keywords/>
  <dc:description/>
  <cp:lastModifiedBy>J. SENABRE</cp:lastModifiedBy>
  <cp:revision>2</cp:revision>
  <dcterms:created xsi:type="dcterms:W3CDTF">2023-12-05T03:07:00Z</dcterms:created>
  <dcterms:modified xsi:type="dcterms:W3CDTF">2023-12-05T03:07:00Z</dcterms:modified>
</cp:coreProperties>
</file>