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lledutableau"/>
        <w:tblW w:w="9209" w:type="dxa"/>
        <w:jc w:val="center"/>
        <w:tblLook w:val="04A0" w:firstRow="1" w:lastRow="0" w:firstColumn="1" w:lastColumn="0" w:noHBand="0" w:noVBand="1"/>
      </w:tblPr>
      <w:tblGrid>
        <w:gridCol w:w="4530"/>
        <w:gridCol w:w="4679"/>
      </w:tblGrid>
      <w:tr w:rsidR="002A3678" w:rsidRPr="005C22E7" w14:paraId="5B48AF18" w14:textId="77777777" w:rsidTr="002110A1">
        <w:trPr>
          <w:jc w:val="center"/>
        </w:trPr>
        <w:tc>
          <w:tcPr>
            <w:tcW w:w="4530" w:type="dxa"/>
            <w:shd w:val="clear" w:color="auto" w:fill="D9D9D9" w:themeFill="background1" w:themeFillShade="D9"/>
            <w:vAlign w:val="center"/>
          </w:tcPr>
          <w:p w14:paraId="7722688A" w14:textId="77777777" w:rsidR="002A3678" w:rsidRPr="005C22E7" w:rsidRDefault="002A3678" w:rsidP="002110A1">
            <w:pPr>
              <w:tabs>
                <w:tab w:val="left" w:pos="1665"/>
                <w:tab w:val="left" w:pos="1830"/>
              </w:tabs>
              <w:jc w:val="center"/>
              <w:rPr>
                <w:rFonts w:cs="Arial"/>
                <w:b/>
                <w:color w:val="006666"/>
              </w:rPr>
            </w:pPr>
            <w:r w:rsidRPr="005C22E7">
              <w:rPr>
                <w:rFonts w:cs="Arial"/>
                <w:b/>
                <w:color w:val="006666"/>
              </w:rPr>
              <w:t xml:space="preserve">Terminale baccalauréat professionnel </w:t>
            </w:r>
          </w:p>
        </w:tc>
        <w:tc>
          <w:tcPr>
            <w:tcW w:w="4679" w:type="dxa"/>
            <w:shd w:val="clear" w:color="auto" w:fill="D9D9D9" w:themeFill="background1" w:themeFillShade="D9"/>
            <w:vAlign w:val="center"/>
          </w:tcPr>
          <w:p w14:paraId="7E1179EE" w14:textId="77777777" w:rsidR="002A3678" w:rsidRDefault="002A3678" w:rsidP="002110A1">
            <w:pPr>
              <w:jc w:val="center"/>
              <w:rPr>
                <w:rFonts w:cs="Arial"/>
                <w:b/>
                <w:color w:val="006666"/>
              </w:rPr>
            </w:pPr>
            <w:r>
              <w:rPr>
                <w:rFonts w:cs="Arial"/>
                <w:b/>
                <w:color w:val="006666"/>
              </w:rPr>
              <w:t xml:space="preserve">DOSSIER 1 </w:t>
            </w:r>
          </w:p>
          <w:p w14:paraId="7F7F8CC7" w14:textId="77777777" w:rsidR="002A3678" w:rsidRPr="005C22E7" w:rsidRDefault="002A3678" w:rsidP="002110A1">
            <w:pPr>
              <w:jc w:val="center"/>
              <w:rPr>
                <w:rFonts w:cs="Arial"/>
                <w:b/>
                <w:color w:val="006666"/>
              </w:rPr>
            </w:pPr>
            <w:r>
              <w:rPr>
                <w:rFonts w:cs="Arial"/>
                <w:b/>
                <w:color w:val="006666"/>
              </w:rPr>
              <w:t>Devoir supplémentaire</w:t>
            </w:r>
          </w:p>
        </w:tc>
      </w:tr>
      <w:tr w:rsidR="002A3678" w:rsidRPr="009B737C" w14:paraId="1492E88A" w14:textId="77777777" w:rsidTr="002110A1">
        <w:trPr>
          <w:jc w:val="center"/>
        </w:trPr>
        <w:tc>
          <w:tcPr>
            <w:tcW w:w="9209" w:type="dxa"/>
            <w:gridSpan w:val="2"/>
          </w:tcPr>
          <w:p w14:paraId="0E720EDA" w14:textId="77777777" w:rsidR="002A3678" w:rsidRPr="005C22E7" w:rsidRDefault="002A3678" w:rsidP="002110A1">
            <w:pPr>
              <w:jc w:val="both"/>
              <w:rPr>
                <w:rFonts w:cs="Arial"/>
                <w:b/>
              </w:rPr>
            </w:pPr>
            <w:r w:rsidRPr="005C22E7">
              <w:rPr>
                <w:rFonts w:cs="Arial"/>
                <w:b/>
              </w:rPr>
              <w:t>Question : Comment le numérique transforme-t-il les modalités du travail ?</w:t>
            </w:r>
          </w:p>
          <w:p w14:paraId="48B08096" w14:textId="77777777" w:rsidR="002A3678" w:rsidRPr="005C22E7" w:rsidRDefault="002A3678" w:rsidP="002A3678">
            <w:pPr>
              <w:pStyle w:val="Paragraphedeliste"/>
              <w:numPr>
                <w:ilvl w:val="0"/>
                <w:numId w:val="1"/>
              </w:numPr>
              <w:jc w:val="both"/>
              <w:rPr>
                <w:rFonts w:cs="Arial"/>
                <w:bCs/>
              </w:rPr>
            </w:pPr>
            <w:r w:rsidRPr="005C22E7">
              <w:rPr>
                <w:rFonts w:cs="Arial"/>
              </w:rPr>
              <w:t>Repérer les modalités du travail engendrées par le développement du numérique</w:t>
            </w:r>
          </w:p>
          <w:p w14:paraId="3641C798" w14:textId="77777777" w:rsidR="002A3678" w:rsidRPr="00EF3081" w:rsidRDefault="002A3678" w:rsidP="002A3678">
            <w:pPr>
              <w:pStyle w:val="Paragraphedeliste"/>
              <w:numPr>
                <w:ilvl w:val="0"/>
                <w:numId w:val="1"/>
              </w:numPr>
              <w:jc w:val="both"/>
              <w:rPr>
                <w:rFonts w:cs="Arial"/>
                <w:bCs/>
              </w:rPr>
            </w:pPr>
            <w:r w:rsidRPr="005C22E7">
              <w:rPr>
                <w:rFonts w:cs="Arial"/>
              </w:rPr>
              <w:t>Identifier les conséquences de l’évolution des modalités du travail</w:t>
            </w:r>
          </w:p>
        </w:tc>
      </w:tr>
      <w:tr w:rsidR="002A3678" w:rsidRPr="009B737C" w14:paraId="20BA86CB" w14:textId="77777777" w:rsidTr="002110A1">
        <w:trPr>
          <w:jc w:val="center"/>
        </w:trPr>
        <w:tc>
          <w:tcPr>
            <w:tcW w:w="9209" w:type="dxa"/>
            <w:gridSpan w:val="2"/>
          </w:tcPr>
          <w:p w14:paraId="62EFB333" w14:textId="77777777" w:rsidR="002A3678" w:rsidRPr="005C22E7" w:rsidRDefault="002A3678" w:rsidP="002110A1">
            <w:pPr>
              <w:jc w:val="both"/>
              <w:rPr>
                <w:rFonts w:cs="Arial"/>
                <w:b/>
              </w:rPr>
            </w:pPr>
            <w:r>
              <w:rPr>
                <w:rFonts w:cs="Arial"/>
                <w:b/>
              </w:rPr>
              <w:t>NOM :</w:t>
            </w:r>
            <w:r>
              <w:rPr>
                <w:rFonts w:cs="Arial"/>
                <w:b/>
              </w:rPr>
              <w:tab/>
            </w:r>
            <w:r>
              <w:rPr>
                <w:rFonts w:cs="Arial"/>
                <w:b/>
              </w:rPr>
              <w:tab/>
            </w:r>
            <w:r>
              <w:rPr>
                <w:rFonts w:cs="Arial"/>
                <w:b/>
              </w:rPr>
              <w:tab/>
            </w:r>
            <w:r>
              <w:rPr>
                <w:rFonts w:cs="Arial"/>
                <w:b/>
              </w:rPr>
              <w:tab/>
            </w:r>
            <w:r>
              <w:rPr>
                <w:rFonts w:cs="Arial"/>
                <w:b/>
              </w:rPr>
              <w:tab/>
            </w:r>
            <w:r>
              <w:rPr>
                <w:rFonts w:cs="Arial"/>
                <w:b/>
              </w:rPr>
              <w:tab/>
              <w:t>Prénom :</w:t>
            </w:r>
          </w:p>
        </w:tc>
      </w:tr>
    </w:tbl>
    <w:p w14:paraId="2ED1D65D" w14:textId="77777777" w:rsidR="002A3678" w:rsidRDefault="002A3678" w:rsidP="002A3678">
      <w:pPr>
        <w:pStyle w:val="Paragraphedeliste"/>
        <w:numPr>
          <w:ilvl w:val="0"/>
          <w:numId w:val="2"/>
        </w:numPr>
        <w:spacing w:before="100" w:beforeAutospacing="1" w:after="100" w:afterAutospacing="1" w:line="240" w:lineRule="auto"/>
        <w:jc w:val="both"/>
        <w:rPr>
          <w:rFonts w:eastAsia="Times New Roman" w:cs="Arial"/>
          <w:lang w:eastAsia="fr-FR"/>
        </w:rPr>
      </w:pPr>
      <w:r>
        <w:rPr>
          <w:rFonts w:eastAsia="Times New Roman" w:cs="Arial"/>
          <w:lang w:eastAsia="fr-FR"/>
        </w:rPr>
        <w:t>Résumez en une dizaine de ligne, l’article de presse ci-dessous.</w:t>
      </w:r>
    </w:p>
    <w:p w14:paraId="4319859A" w14:textId="77777777" w:rsidR="002A3678" w:rsidRPr="002A3678" w:rsidRDefault="002A3678" w:rsidP="002A3678">
      <w:pPr>
        <w:spacing w:after="0" w:line="240" w:lineRule="auto"/>
        <w:jc w:val="both"/>
        <w:rPr>
          <w:rFonts w:ascii="Arial" w:eastAsia="Times New Roman" w:hAnsi="Arial" w:cs="Arial"/>
          <w:b/>
          <w:color w:val="FF0000"/>
          <w:lang w:eastAsia="fr-FR"/>
        </w:rPr>
      </w:pPr>
      <w:r w:rsidRPr="002A3678">
        <w:rPr>
          <w:rFonts w:ascii="Arial" w:eastAsia="Times New Roman" w:hAnsi="Arial" w:cs="Arial"/>
          <w:b/>
          <w:color w:val="FF0000"/>
          <w:lang w:eastAsia="fr-FR"/>
        </w:rPr>
        <w:t>DOCUMENT 1 - Comment les outils collaboratifs révolutionnent les habitudes de travail</w:t>
      </w:r>
    </w:p>
    <w:p w14:paraId="45273A4A" w14:textId="77777777" w:rsidR="002A3678" w:rsidRDefault="002A3678" w:rsidP="002A3678">
      <w:pPr>
        <w:spacing w:after="0" w:line="240" w:lineRule="auto"/>
        <w:jc w:val="both"/>
        <w:rPr>
          <w:rFonts w:ascii="Arial" w:eastAsia="Times New Roman" w:hAnsi="Arial" w:cs="Arial"/>
          <w:lang w:eastAsia="fr-FR"/>
        </w:rPr>
      </w:pPr>
    </w:p>
    <w:p w14:paraId="0CF3FE74" w14:textId="77777777" w:rsidR="002A3678" w:rsidRPr="002A3678" w:rsidRDefault="002A3678" w:rsidP="002A3678">
      <w:pPr>
        <w:spacing w:after="0" w:line="240" w:lineRule="auto"/>
        <w:jc w:val="both"/>
        <w:rPr>
          <w:rFonts w:ascii="Arial" w:eastAsia="Times New Roman" w:hAnsi="Arial" w:cs="Arial"/>
          <w:lang w:eastAsia="fr-FR"/>
        </w:rPr>
      </w:pPr>
      <w:r w:rsidRPr="002A3678">
        <w:rPr>
          <w:rFonts w:ascii="Arial" w:eastAsia="Times New Roman" w:hAnsi="Arial" w:cs="Arial"/>
          <w:lang w:eastAsia="fr-FR"/>
        </w:rPr>
        <w:t>La pandémie, la crise sanitaire et la banalisation du télétravail ont fait émerger le besoin, pour les entreprises, de s’équiper de plateformes collaboratives et autres outils permettant la gestion des salariés à distance. Jean-Pierre Vimard, COO de la plateforme de Digital Workplace Powell Software, estime que cette explosion du numérique est encouragée par les jeunes générations "</w:t>
      </w:r>
      <w:r w:rsidRPr="002A3678">
        <w:rPr>
          <w:rFonts w:ascii="Arial" w:eastAsia="Times New Roman" w:hAnsi="Arial" w:cs="Arial"/>
          <w:i/>
          <w:iCs/>
          <w:lang w:eastAsia="fr-FR"/>
        </w:rPr>
        <w:t>qui ne connaissent que le digital et sont les salariés de demain". </w:t>
      </w:r>
    </w:p>
    <w:p w14:paraId="07756C41" w14:textId="77777777" w:rsidR="002A3678" w:rsidRDefault="002A3678" w:rsidP="002A3678">
      <w:pPr>
        <w:spacing w:after="0" w:line="240" w:lineRule="auto"/>
        <w:jc w:val="both"/>
        <w:rPr>
          <w:rFonts w:ascii="Arial" w:eastAsia="Times New Roman" w:hAnsi="Arial" w:cs="Arial"/>
          <w:lang w:eastAsia="fr-FR"/>
        </w:rPr>
      </w:pPr>
    </w:p>
    <w:p w14:paraId="3EC6B15C" w14:textId="77777777" w:rsidR="002A3678" w:rsidRPr="002A3678" w:rsidRDefault="002A3678" w:rsidP="002A3678">
      <w:pPr>
        <w:spacing w:after="0" w:line="240" w:lineRule="auto"/>
        <w:jc w:val="both"/>
        <w:rPr>
          <w:rFonts w:ascii="Arial" w:eastAsia="Times New Roman" w:hAnsi="Arial" w:cs="Arial"/>
          <w:lang w:eastAsia="fr-FR"/>
        </w:rPr>
      </w:pPr>
      <w:r w:rsidRPr="002A3678">
        <w:rPr>
          <w:rFonts w:ascii="Arial" w:eastAsia="Times New Roman" w:hAnsi="Arial" w:cs="Arial"/>
          <w:lang w:eastAsia="fr-FR"/>
        </w:rPr>
        <w:t>Dans un environnement où le télétravail va devenir la norme, la souplesse et la flexibilité n’ont jamais été aussi importantes. L’étude Bodet Software, menée en mars 2021, révèle que 92 % des salariés sondés réclament une plus grande flexibilité au travail. Les solutions collaboratives le permettent. En effet, avec un bureau digital et numérique, un collaborateur peut travailler d’où il le souhaite. De ce fait, les outils se multiplient et les nouveaux usages également : agendas partagés, système de messageries instantanées, partage de documents, visioconférence, etc. Les acteurs du secteur s’accordent sur un principe directeur : la solution collaborative ne doit en aucun cas perturber le travail des salariés mais le faire évoluer.</w:t>
      </w:r>
    </w:p>
    <w:p w14:paraId="678EF5A7" w14:textId="77777777" w:rsidR="002A3678" w:rsidRPr="002A3678" w:rsidRDefault="002A3678" w:rsidP="002A3678">
      <w:pPr>
        <w:spacing w:before="100" w:beforeAutospacing="1" w:after="100" w:afterAutospacing="1" w:line="240" w:lineRule="auto"/>
        <w:jc w:val="both"/>
        <w:rPr>
          <w:rFonts w:ascii="Arial" w:eastAsia="Times New Roman" w:hAnsi="Arial" w:cs="Arial"/>
          <w:lang w:eastAsia="fr-FR"/>
        </w:rPr>
      </w:pPr>
      <w:r w:rsidRPr="002A3678">
        <w:rPr>
          <w:rFonts w:ascii="Arial" w:eastAsia="Times New Roman" w:hAnsi="Arial" w:cs="Arial"/>
          <w:lang w:eastAsia="fr-FR"/>
        </w:rPr>
        <w:t>Afin de s’inscrire durablement dans cette mutation des modes de travail, ces nouveaux outils se veulent modulables, accessibles et inclusifs. Comme l’affirme Nadia Amal</w:t>
      </w:r>
      <w:r>
        <w:rPr>
          <w:rFonts w:ascii="Arial" w:eastAsia="Times New Roman" w:hAnsi="Arial" w:cs="Arial"/>
          <w:lang w:eastAsia="fr-FR"/>
        </w:rPr>
        <w:t xml:space="preserve"> de l’entreprise Decaposte</w:t>
      </w:r>
      <w:r w:rsidRPr="002A3678">
        <w:rPr>
          <w:rFonts w:ascii="Arial" w:eastAsia="Times New Roman" w:hAnsi="Arial" w:cs="Arial"/>
          <w:lang w:eastAsia="fr-FR"/>
        </w:rPr>
        <w:t>, "</w:t>
      </w:r>
      <w:r w:rsidRPr="002A3678">
        <w:rPr>
          <w:rFonts w:ascii="Arial" w:eastAsia="Times New Roman" w:hAnsi="Arial" w:cs="Arial"/>
          <w:i/>
          <w:iCs/>
          <w:lang w:eastAsia="fr-FR"/>
        </w:rPr>
        <w:t>ce n’est pas au collaborateur de s’adapter à l’outil mais l’inverse"</w:t>
      </w:r>
      <w:r w:rsidRPr="002A3678">
        <w:rPr>
          <w:rFonts w:ascii="Arial" w:eastAsia="Times New Roman" w:hAnsi="Arial" w:cs="Arial"/>
          <w:lang w:eastAsia="fr-FR"/>
        </w:rPr>
        <w:t xml:space="preserve">. José Heider, </w:t>
      </w:r>
      <w:r w:rsidRPr="002A3678">
        <w:rPr>
          <w:rFonts w:ascii="Arial" w:eastAsia="Times New Roman" w:hAnsi="Arial" w:cs="Arial"/>
          <w:i/>
          <w:iCs/>
          <w:lang w:eastAsia="fr-FR"/>
        </w:rPr>
        <w:t>product marketing manager</w:t>
      </w:r>
      <w:r w:rsidRPr="002A3678">
        <w:rPr>
          <w:rFonts w:ascii="Arial" w:eastAsia="Times New Roman" w:hAnsi="Arial" w:cs="Arial"/>
          <w:lang w:eastAsia="fr-FR"/>
        </w:rPr>
        <w:t xml:space="preserve"> pour Docaposte, ajoute qu’il est "</w:t>
      </w:r>
      <w:r w:rsidRPr="002A3678">
        <w:rPr>
          <w:rFonts w:ascii="Arial" w:eastAsia="Times New Roman" w:hAnsi="Arial" w:cs="Arial"/>
          <w:i/>
          <w:iCs/>
          <w:lang w:eastAsia="fr-FR"/>
        </w:rPr>
        <w:t>très important d’avoir des interfaces compatibles avec tous les publics"</w:t>
      </w:r>
      <w:r w:rsidRPr="002A3678">
        <w:rPr>
          <w:rFonts w:ascii="Arial" w:eastAsia="Times New Roman" w:hAnsi="Arial" w:cs="Arial"/>
          <w:lang w:eastAsia="fr-FR"/>
        </w:rPr>
        <w:t>. En effet, de plus en plus de solutions prêtent une attention particulière aux couleurs de leurs systèmes, pour les travailleurs daltoniens, et aux effets vocaux, pour les travailleurs sourds. En proposant une traduction écrite automatique et instantanée de ce qui est dit lors d’une réunion, certaines plateformes permettent à des salariés parlant des langues différentes, ou malentendants, de participer aux échanges.</w:t>
      </w:r>
      <w:r>
        <w:rPr>
          <w:rFonts w:ascii="Arial" w:eastAsia="Times New Roman" w:hAnsi="Arial" w:cs="Arial"/>
          <w:lang w:eastAsia="fr-FR"/>
        </w:rPr>
        <w:t xml:space="preserve"> </w:t>
      </w:r>
      <w:r w:rsidRPr="002A3678">
        <w:rPr>
          <w:rFonts w:ascii="Arial" w:eastAsia="Times New Roman" w:hAnsi="Arial" w:cs="Arial"/>
          <w:lang w:eastAsia="fr-FR"/>
        </w:rPr>
        <w:t xml:space="preserve">L’interface des outils collaboratifs devient donc le nouveau bureau physique et il est primordial qu’elle reste identique sur un ordinateur fixe, un ordinateur portable, ou encore un téléphone. </w:t>
      </w:r>
    </w:p>
    <w:p w14:paraId="727302B3" w14:textId="02F3E036" w:rsidR="002A3678" w:rsidRPr="002A3678" w:rsidRDefault="002A3678" w:rsidP="002A3678">
      <w:pPr>
        <w:spacing w:before="100" w:beforeAutospacing="1" w:after="100" w:afterAutospacing="1" w:line="240" w:lineRule="auto"/>
        <w:jc w:val="both"/>
        <w:rPr>
          <w:rFonts w:ascii="Arial" w:eastAsia="Times New Roman" w:hAnsi="Arial" w:cs="Arial"/>
          <w:lang w:eastAsia="fr-FR"/>
        </w:rPr>
      </w:pPr>
      <w:r w:rsidRPr="002A3678">
        <w:rPr>
          <w:rFonts w:ascii="Arial" w:eastAsia="Times New Roman" w:hAnsi="Arial" w:cs="Arial"/>
          <w:lang w:eastAsia="fr-FR"/>
        </w:rPr>
        <w:t xml:space="preserve">Produits et témoins de la révolution du travail qui s’opère, les outils collaboratifs sont également vecteurs de nouveaux liens sociaux. En plus </w:t>
      </w:r>
      <w:r w:rsidR="00C66473">
        <w:rPr>
          <w:rFonts w:ascii="Arial" w:eastAsia="Times New Roman" w:hAnsi="Arial" w:cs="Arial"/>
          <w:lang w:eastAsia="fr-FR"/>
        </w:rPr>
        <w:t>favoriser</w:t>
      </w:r>
      <w:r w:rsidRPr="002A3678">
        <w:rPr>
          <w:rFonts w:ascii="Arial" w:eastAsia="Times New Roman" w:hAnsi="Arial" w:cs="Arial"/>
          <w:lang w:eastAsia="fr-FR"/>
        </w:rPr>
        <w:t xml:space="preserve"> la communication au sein des équipes et entre les équipes, ces solutions aspirent à démocratiser le partage des informations, une meilleure productivité, des échanges simplifiés et plus horizontaux (en brisant le modèle de la hiérarchie sociale pyramidale), et prêchent l’importance du bien-être des collaborateurs. </w:t>
      </w:r>
    </w:p>
    <w:p w14:paraId="413B709B" w14:textId="17BA134A" w:rsidR="002A3678" w:rsidRPr="002A3678" w:rsidRDefault="002A3678" w:rsidP="002A3678">
      <w:pPr>
        <w:spacing w:before="100" w:beforeAutospacing="1" w:after="100" w:afterAutospacing="1" w:line="240" w:lineRule="auto"/>
        <w:jc w:val="both"/>
        <w:rPr>
          <w:rFonts w:ascii="Arial" w:eastAsia="Times New Roman" w:hAnsi="Arial" w:cs="Arial"/>
          <w:lang w:eastAsia="fr-FR"/>
        </w:rPr>
      </w:pPr>
      <w:r>
        <w:rPr>
          <w:rFonts w:ascii="Arial" w:eastAsia="Times New Roman" w:hAnsi="Arial" w:cs="Arial"/>
          <w:lang w:eastAsia="fr-FR"/>
        </w:rPr>
        <w:t>En effet, d</w:t>
      </w:r>
      <w:r w:rsidRPr="002A3678">
        <w:rPr>
          <w:rFonts w:ascii="Arial" w:eastAsia="Times New Roman" w:hAnsi="Arial" w:cs="Arial"/>
          <w:lang w:eastAsia="fr-FR"/>
        </w:rPr>
        <w:t xml:space="preserve">e nombreux enjeux humains se cachent derrière les outils collaboratifs, dont l’utilisation atteint aujourd’hui son </w:t>
      </w:r>
      <w:r w:rsidR="00CB7116">
        <w:rPr>
          <w:rFonts w:ascii="Arial" w:eastAsia="Times New Roman" w:hAnsi="Arial" w:cs="Arial"/>
          <w:lang w:eastAsia="fr-FR"/>
        </w:rPr>
        <w:t>plus haut potentiel</w:t>
      </w:r>
      <w:r w:rsidRPr="002A3678">
        <w:rPr>
          <w:rFonts w:ascii="Arial" w:eastAsia="Times New Roman" w:hAnsi="Arial" w:cs="Arial"/>
          <w:lang w:eastAsia="fr-FR"/>
        </w:rPr>
        <w:t>. Les manières de travailler ont radicalement changé : "</w:t>
      </w:r>
      <w:r w:rsidRPr="002A3678">
        <w:rPr>
          <w:rFonts w:ascii="Arial" w:eastAsia="Times New Roman" w:hAnsi="Arial" w:cs="Arial"/>
          <w:i/>
          <w:iCs/>
          <w:lang w:eastAsia="fr-FR"/>
        </w:rPr>
        <w:t>Les équipes travaillant à distance, nous avons assisté à une hausse conséquente des réunions et appels peu productifs et à une surutilisation des emails, chats et autres outils de communication"</w:t>
      </w:r>
      <w:r w:rsidRPr="002A3678">
        <w:rPr>
          <w:rFonts w:ascii="Arial" w:eastAsia="Times New Roman" w:hAnsi="Arial" w:cs="Arial"/>
          <w:lang w:eastAsia="fr-FR"/>
        </w:rPr>
        <w:t xml:space="preserve"> affirme Caroline Notter, </w:t>
      </w:r>
      <w:r w:rsidRPr="002A3678">
        <w:rPr>
          <w:rFonts w:ascii="Arial" w:eastAsia="Times New Roman" w:hAnsi="Arial" w:cs="Arial"/>
          <w:i/>
          <w:iCs/>
          <w:lang w:eastAsia="fr-FR"/>
        </w:rPr>
        <w:t>head of Southern Europe</w:t>
      </w:r>
      <w:r w:rsidRPr="002A3678">
        <w:rPr>
          <w:rFonts w:ascii="Arial" w:eastAsia="Times New Roman" w:hAnsi="Arial" w:cs="Arial"/>
          <w:lang w:eastAsia="fr-FR"/>
        </w:rPr>
        <w:t xml:space="preserve"> chez Asana, plateforme dédiée à la communication inter-équipes. La déconnexion est nécessaire, afin de prévenir tout risque de </w:t>
      </w:r>
      <w:r w:rsidRPr="002A3678">
        <w:rPr>
          <w:rFonts w:ascii="Arial" w:eastAsia="Times New Roman" w:hAnsi="Arial" w:cs="Arial"/>
          <w:i/>
          <w:iCs/>
          <w:lang w:eastAsia="fr-FR"/>
        </w:rPr>
        <w:t>burnout</w:t>
      </w:r>
      <w:r w:rsidRPr="002A3678">
        <w:rPr>
          <w:rFonts w:ascii="Arial" w:eastAsia="Times New Roman" w:hAnsi="Arial" w:cs="Arial"/>
          <w:lang w:eastAsia="fr-FR"/>
        </w:rPr>
        <w:t xml:space="preserve">, car il n’est pas inhabituel que certains échanges aient lieu tard le soir ou pendant les week-ends. </w:t>
      </w:r>
    </w:p>
    <w:p w14:paraId="205BD396" w14:textId="77777777" w:rsidR="00844EAA" w:rsidRPr="002A3678" w:rsidRDefault="002A3678" w:rsidP="002A3678">
      <w:pPr>
        <w:jc w:val="both"/>
        <w:rPr>
          <w:rFonts w:ascii="Arial" w:hAnsi="Arial" w:cs="Arial"/>
        </w:rPr>
      </w:pPr>
      <w:r>
        <w:rPr>
          <w:rFonts w:ascii="Arial" w:hAnsi="Arial" w:cs="Arial"/>
        </w:rPr>
        <w:t xml:space="preserve">Source : </w:t>
      </w:r>
      <w:hyperlink r:id="rId5" w:history="1">
        <w:r w:rsidRPr="005605E7">
          <w:rPr>
            <w:rStyle w:val="Lienhypertexte"/>
            <w:rFonts w:ascii="Arial" w:hAnsi="Arial" w:cs="Arial"/>
          </w:rPr>
          <w:t>https://www.decideurs-magazine.com/ressources-humaines/42659-comment-les-outils-collaboratifs-revolutionnent-ils-les-habitudes-de-travail.html</w:t>
        </w:r>
      </w:hyperlink>
      <w:r>
        <w:rPr>
          <w:rFonts w:ascii="Arial" w:hAnsi="Arial" w:cs="Arial"/>
        </w:rPr>
        <w:t xml:space="preserve"> </w:t>
      </w:r>
    </w:p>
    <w:sectPr w:rsidR="00844EAA" w:rsidRPr="002A3678" w:rsidSect="002A3678">
      <w:pgSz w:w="11906" w:h="16838"/>
      <w:pgMar w:top="567"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EC1DF6"/>
    <w:multiLevelType w:val="hybridMultilevel"/>
    <w:tmpl w:val="31D059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A6D7801"/>
    <w:multiLevelType w:val="hybridMultilevel"/>
    <w:tmpl w:val="E0A48A3A"/>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05356263">
    <w:abstractNumId w:val="1"/>
  </w:num>
  <w:num w:numId="2" w16cid:durableId="8902708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678"/>
    <w:rsid w:val="002A3678"/>
    <w:rsid w:val="00844EAA"/>
    <w:rsid w:val="00C66473"/>
    <w:rsid w:val="00CB7116"/>
    <w:rsid w:val="00FD4E4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04A30"/>
  <w15:chartTrackingRefBased/>
  <w15:docId w15:val="{A58CAE35-6340-4B93-9BE4-13750983D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2A367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2A3678"/>
    <w:rPr>
      <w:b/>
      <w:bCs/>
    </w:rPr>
  </w:style>
  <w:style w:type="character" w:styleId="Accentuation">
    <w:name w:val="Emphasis"/>
    <w:basedOn w:val="Policepardfaut"/>
    <w:uiPriority w:val="20"/>
    <w:qFormat/>
    <w:rsid w:val="002A3678"/>
    <w:rPr>
      <w:i/>
      <w:iCs/>
    </w:rPr>
  </w:style>
  <w:style w:type="paragraph" w:styleId="Paragraphedeliste">
    <w:name w:val="List Paragraph"/>
    <w:basedOn w:val="Normal"/>
    <w:uiPriority w:val="34"/>
    <w:qFormat/>
    <w:rsid w:val="002A3678"/>
    <w:pPr>
      <w:ind w:left="720"/>
      <w:contextualSpacing/>
    </w:pPr>
    <w:rPr>
      <w:rFonts w:ascii="Arial" w:hAnsi="Arial"/>
      <w:kern w:val="2"/>
      <w14:ligatures w14:val="standardContextual"/>
    </w:rPr>
  </w:style>
  <w:style w:type="table" w:styleId="Grilledutableau">
    <w:name w:val="Table Grid"/>
    <w:basedOn w:val="TableauNormal"/>
    <w:rsid w:val="002A3678"/>
    <w:pPr>
      <w:spacing w:after="0" w:line="240" w:lineRule="auto"/>
    </w:pPr>
    <w:rPr>
      <w:rFonts w:ascii="Arial" w:hAnsi="Arial"/>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2A3678"/>
    <w:rPr>
      <w:color w:val="0563C1" w:themeColor="hyperlink"/>
      <w:u w:val="single"/>
    </w:rPr>
  </w:style>
  <w:style w:type="paragraph" w:styleId="Textedebulles">
    <w:name w:val="Balloon Text"/>
    <w:basedOn w:val="Normal"/>
    <w:link w:val="TextedebullesCar"/>
    <w:uiPriority w:val="99"/>
    <w:semiHidden/>
    <w:unhideWhenUsed/>
    <w:rsid w:val="002A367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A36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5230811">
      <w:bodyDiv w:val="1"/>
      <w:marLeft w:val="0"/>
      <w:marRight w:val="0"/>
      <w:marTop w:val="0"/>
      <w:marBottom w:val="0"/>
      <w:divBdr>
        <w:top w:val="none" w:sz="0" w:space="0" w:color="auto"/>
        <w:left w:val="none" w:sz="0" w:space="0" w:color="auto"/>
        <w:bottom w:val="none" w:sz="0" w:space="0" w:color="auto"/>
        <w:right w:val="none" w:sz="0" w:space="0" w:color="auto"/>
      </w:divBdr>
      <w:divsChild>
        <w:div w:id="1873766008">
          <w:marLeft w:val="0"/>
          <w:marRight w:val="0"/>
          <w:marTop w:val="225"/>
          <w:marBottom w:val="225"/>
          <w:divBdr>
            <w:top w:val="none" w:sz="0" w:space="0" w:color="auto"/>
            <w:left w:val="none" w:sz="0" w:space="0" w:color="auto"/>
            <w:bottom w:val="none" w:sz="0" w:space="0" w:color="auto"/>
            <w:right w:val="none" w:sz="0" w:space="0" w:color="auto"/>
          </w:divBdr>
        </w:div>
        <w:div w:id="740174941">
          <w:marLeft w:val="0"/>
          <w:marRight w:val="0"/>
          <w:marTop w:val="0"/>
          <w:marBottom w:val="0"/>
          <w:divBdr>
            <w:top w:val="none" w:sz="0" w:space="0" w:color="auto"/>
            <w:left w:val="none" w:sz="0" w:space="0" w:color="auto"/>
            <w:bottom w:val="none" w:sz="0" w:space="0" w:color="auto"/>
            <w:right w:val="none" w:sz="0" w:space="0" w:color="auto"/>
          </w:divBdr>
          <w:divsChild>
            <w:div w:id="7415682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decideurs-magazine.com/ressources-humaines/42659-comment-les-outils-collaboratifs-revolutionnent-ils-les-habitudes-de-travail.html"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639</Words>
  <Characters>3517</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SENABRE</dc:creator>
  <cp:keywords/>
  <dc:description/>
  <cp:lastModifiedBy>JEREMY SENABRE</cp:lastModifiedBy>
  <cp:revision>3</cp:revision>
  <cp:lastPrinted>2024-09-09T08:19:00Z</cp:lastPrinted>
  <dcterms:created xsi:type="dcterms:W3CDTF">2024-09-09T08:09:00Z</dcterms:created>
  <dcterms:modified xsi:type="dcterms:W3CDTF">2024-09-10T03:07:00Z</dcterms:modified>
</cp:coreProperties>
</file>